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5EC" w:rsidRPr="00EA5C3C" w:rsidRDefault="00AA5045" w:rsidP="00D62747">
      <w:pPr>
        <w:jc w:val="center"/>
        <w:rPr>
          <w:sz w:val="28"/>
          <w:szCs w:val="28"/>
        </w:rPr>
      </w:pPr>
      <w:bookmarkStart w:id="0" w:name="_GoBack"/>
      <w:bookmarkEnd w:id="0"/>
      <w:r>
        <w:rPr>
          <w:noProof/>
          <w:szCs w:val="28"/>
        </w:rPr>
        <w:pict>
          <v:shapetype id="_x0000_t202" coordsize="21600,21600" o:spt="202" path="m,l,21600r21600,l21600,xe">
            <v:stroke joinstyle="miter"/>
            <v:path gradientshapeok="t" o:connecttype="rect"/>
          </v:shapetype>
          <v:shape id="_x0000_s1062" type="#_x0000_t202" style="position:absolute;left:0;text-align:left;margin-left:382.65pt;margin-top:5.35pt;width:83.55pt;height:22.8pt;z-index:1" fillcolor="#d8d8d8">
            <v:textbox style="mso-next-textbox:#_x0000_s1062" inset="1mm,.7pt,1mm,.7pt">
              <w:txbxContent>
                <w:p w:rsidR="00D62747" w:rsidRPr="002A5D92" w:rsidRDefault="002A5D92" w:rsidP="005E34A1">
                  <w:pPr>
                    <w:spacing w:line="200" w:lineRule="exact"/>
                    <w:rPr>
                      <w:sz w:val="16"/>
                      <w:szCs w:val="16"/>
                    </w:rPr>
                  </w:pPr>
                  <w:r>
                    <w:rPr>
                      <w:sz w:val="16"/>
                      <w:szCs w:val="16"/>
                    </w:rPr>
                    <w:t>タイトル</w:t>
                  </w:r>
                  <w:r>
                    <w:rPr>
                      <w:rFonts w:hint="eastAsia"/>
                      <w:sz w:val="16"/>
                      <w:szCs w:val="16"/>
                    </w:rPr>
                    <w:t>：</w:t>
                  </w:r>
                  <w:r w:rsidR="00D62747" w:rsidRPr="002A5D92">
                    <w:rPr>
                      <w:sz w:val="16"/>
                      <w:szCs w:val="16"/>
                    </w:rPr>
                    <w:t>中央</w:t>
                  </w:r>
                  <w:r w:rsidR="007F5C33" w:rsidRPr="002A5D92">
                    <w:rPr>
                      <w:rFonts w:hint="eastAsia"/>
                      <w:sz w:val="16"/>
                      <w:szCs w:val="16"/>
                    </w:rPr>
                    <w:t>揃え</w:t>
                  </w:r>
                  <w:r w:rsidR="00D62747" w:rsidRPr="002A5D92">
                    <w:rPr>
                      <w:sz w:val="16"/>
                      <w:szCs w:val="16"/>
                    </w:rPr>
                    <w:t>MS</w:t>
                  </w:r>
                  <w:r w:rsidR="00D62747" w:rsidRPr="002A5D92">
                    <w:rPr>
                      <w:sz w:val="16"/>
                      <w:szCs w:val="16"/>
                    </w:rPr>
                    <w:t>明朝</w:t>
                  </w:r>
                  <w:r w:rsidR="00D62747" w:rsidRPr="002A5D92">
                    <w:rPr>
                      <w:sz w:val="16"/>
                      <w:szCs w:val="16"/>
                    </w:rPr>
                    <w:t>14</w:t>
                  </w:r>
                  <w:r>
                    <w:rPr>
                      <w:rFonts w:hint="eastAsia"/>
                      <w:sz w:val="16"/>
                      <w:szCs w:val="16"/>
                    </w:rPr>
                    <w:t>pt</w:t>
                  </w:r>
                </w:p>
              </w:txbxContent>
            </v:textbox>
          </v:shape>
        </w:pict>
      </w:r>
      <w:r w:rsidR="002405EC" w:rsidRPr="00EA5C3C">
        <w:rPr>
          <w:sz w:val="28"/>
          <w:szCs w:val="28"/>
        </w:rPr>
        <w:t>不完全競争市場における米作農家の借地行動</w:t>
      </w:r>
    </w:p>
    <w:p w:rsidR="002405EC" w:rsidRPr="00EA5C3C" w:rsidRDefault="002405EC" w:rsidP="00D332D8">
      <w:pPr>
        <w:autoSpaceDE w:val="0"/>
        <w:autoSpaceDN w:val="0"/>
        <w:adjustRightInd w:val="0"/>
        <w:jc w:val="center"/>
        <w:rPr>
          <w:szCs w:val="28"/>
        </w:rPr>
      </w:pPr>
      <w:r>
        <w:rPr>
          <w:szCs w:val="28"/>
        </w:rPr>
        <w:t>―</w:t>
      </w:r>
      <w:r w:rsidRPr="00EA5C3C">
        <w:rPr>
          <w:szCs w:val="28"/>
        </w:rPr>
        <w:t>取引費用と不確実性の影響分析</w:t>
      </w:r>
      <w:r>
        <w:rPr>
          <w:szCs w:val="28"/>
        </w:rPr>
        <w:t>―</w:t>
      </w:r>
    </w:p>
    <w:p w:rsidR="002405EC" w:rsidRPr="00D62747" w:rsidRDefault="00AA5045" w:rsidP="00EE3E85">
      <w:pPr>
        <w:autoSpaceDE w:val="0"/>
        <w:autoSpaceDN w:val="0"/>
        <w:adjustRightInd w:val="0"/>
        <w:jc w:val="left"/>
        <w:rPr>
          <w:szCs w:val="28"/>
        </w:rPr>
      </w:pPr>
      <w:r>
        <w:rPr>
          <w:noProof/>
          <w:szCs w:val="28"/>
        </w:rPr>
        <w:pict>
          <v:shape id="_x0000_s1075" type="#_x0000_t202" style="position:absolute;margin-left:-36.65pt;margin-top:.7pt;width:49.9pt;height:12pt;z-index:6" fillcolor="#d8d8d8">
            <v:textbox style="mso-next-textbox:#_x0000_s1075" inset="1mm,.7pt,1mm,.7pt">
              <w:txbxContent>
                <w:p w:rsidR="005325D8" w:rsidRPr="00CC3B94" w:rsidRDefault="005325D8" w:rsidP="005325D8">
                  <w:pPr>
                    <w:spacing w:line="200" w:lineRule="exact"/>
                    <w:jc w:val="center"/>
                    <w:rPr>
                      <w:sz w:val="16"/>
                      <w:szCs w:val="16"/>
                    </w:rPr>
                  </w:pPr>
                  <w:r w:rsidRPr="00CC3B94">
                    <w:rPr>
                      <w:sz w:val="16"/>
                      <w:szCs w:val="16"/>
                    </w:rPr>
                    <w:t>1</w:t>
                  </w:r>
                  <w:r>
                    <w:rPr>
                      <w:sz w:val="16"/>
                      <w:szCs w:val="16"/>
                    </w:rPr>
                    <w:t>行空ける</w:t>
                  </w:r>
                </w:p>
              </w:txbxContent>
            </v:textbox>
          </v:shape>
        </w:pict>
      </w:r>
      <w:r>
        <w:rPr>
          <w:noProof/>
          <w:szCs w:val="28"/>
        </w:rPr>
        <w:pict>
          <v:shape id="_x0000_s1063" type="#_x0000_t202" style="position:absolute;margin-left:123.75pt;margin-top:1.15pt;width:208.2pt;height:11.35pt;z-index:2" fillcolor="#d8d8d8">
            <v:textbox inset="5.85pt,.7pt,5.85pt,.7pt">
              <w:txbxContent>
                <w:p w:rsidR="00D62747" w:rsidRPr="005325D8" w:rsidRDefault="00D62747" w:rsidP="00D62747">
                  <w:pPr>
                    <w:rPr>
                      <w:position w:val="12"/>
                      <w:sz w:val="16"/>
                      <w:szCs w:val="16"/>
                    </w:rPr>
                  </w:pPr>
                  <w:r w:rsidRPr="005325D8">
                    <w:rPr>
                      <w:position w:val="12"/>
                      <w:sz w:val="16"/>
                      <w:szCs w:val="16"/>
                    </w:rPr>
                    <w:t>副題</w:t>
                  </w:r>
                  <w:r w:rsidR="002A5D92" w:rsidRPr="005325D8">
                    <w:rPr>
                      <w:rFonts w:hint="eastAsia"/>
                      <w:position w:val="12"/>
                      <w:sz w:val="16"/>
                      <w:szCs w:val="16"/>
                    </w:rPr>
                    <w:t>：</w:t>
                  </w:r>
                  <w:r w:rsidR="002A5D92" w:rsidRPr="005325D8">
                    <w:rPr>
                      <w:position w:val="12"/>
                      <w:sz w:val="16"/>
                      <w:szCs w:val="16"/>
                    </w:rPr>
                    <w:t>ダッシュで閉じる</w:t>
                  </w:r>
                  <w:r w:rsidR="002A5D92" w:rsidRPr="005325D8">
                    <w:rPr>
                      <w:rFonts w:hint="eastAsia"/>
                      <w:position w:val="12"/>
                      <w:sz w:val="16"/>
                      <w:szCs w:val="16"/>
                    </w:rPr>
                    <w:t>．</w:t>
                  </w:r>
                  <w:r w:rsidRPr="005325D8">
                    <w:rPr>
                      <w:position w:val="12"/>
                      <w:sz w:val="16"/>
                      <w:szCs w:val="16"/>
                    </w:rPr>
                    <w:t>中央</w:t>
                  </w:r>
                  <w:r w:rsidR="007F5C33" w:rsidRPr="005325D8">
                    <w:rPr>
                      <w:rFonts w:hint="eastAsia"/>
                      <w:position w:val="12"/>
                      <w:sz w:val="16"/>
                      <w:szCs w:val="16"/>
                    </w:rPr>
                    <w:t>揃え</w:t>
                  </w:r>
                  <w:r w:rsidRPr="005325D8">
                    <w:rPr>
                      <w:position w:val="12"/>
                      <w:sz w:val="16"/>
                      <w:szCs w:val="16"/>
                    </w:rPr>
                    <w:t>．</w:t>
                  </w:r>
                  <w:r w:rsidRPr="005325D8">
                    <w:rPr>
                      <w:position w:val="12"/>
                      <w:sz w:val="16"/>
                      <w:szCs w:val="16"/>
                    </w:rPr>
                    <w:t>MS</w:t>
                  </w:r>
                  <w:r w:rsidRPr="005325D8">
                    <w:rPr>
                      <w:position w:val="12"/>
                      <w:sz w:val="16"/>
                      <w:szCs w:val="16"/>
                    </w:rPr>
                    <w:t>明朝</w:t>
                  </w:r>
                  <w:r w:rsidRPr="005325D8">
                    <w:rPr>
                      <w:position w:val="12"/>
                      <w:sz w:val="16"/>
                      <w:szCs w:val="16"/>
                    </w:rPr>
                    <w:t>10</w:t>
                  </w:r>
                  <w:r w:rsidR="001130CC" w:rsidRPr="005325D8">
                    <w:rPr>
                      <w:position w:val="12"/>
                      <w:sz w:val="16"/>
                      <w:szCs w:val="16"/>
                    </w:rPr>
                    <w:t>.5</w:t>
                  </w:r>
                  <w:r w:rsidR="002A5D92" w:rsidRPr="005325D8">
                    <w:rPr>
                      <w:rFonts w:hint="eastAsia"/>
                      <w:position w:val="12"/>
                      <w:sz w:val="16"/>
                      <w:szCs w:val="16"/>
                    </w:rPr>
                    <w:t>pt</w:t>
                  </w:r>
                </w:p>
              </w:txbxContent>
            </v:textbox>
          </v:shape>
        </w:pict>
      </w:r>
    </w:p>
    <w:p w:rsidR="002405EC" w:rsidRPr="00D62747" w:rsidRDefault="00AA5045" w:rsidP="00EE3E85">
      <w:pPr>
        <w:spacing w:line="320" w:lineRule="exact"/>
        <w:jc w:val="center"/>
      </w:pPr>
      <w:r>
        <w:rPr>
          <w:noProof/>
          <w:szCs w:val="28"/>
        </w:rPr>
        <w:pict>
          <v:shape id="_x0000_s1077" type="#_x0000_t202" style="position:absolute;left:0;text-align:left;margin-left:314.25pt;margin-top:4.55pt;width:168.3pt;height:11.35pt;z-index:8" fillcolor="#d8d8d8">
            <v:textbox inset="5.85pt,.7pt,5.85pt,.7pt">
              <w:txbxContent>
                <w:p w:rsidR="00D57FBB" w:rsidRPr="005325D8" w:rsidRDefault="00D57FBB" w:rsidP="00D57FBB">
                  <w:pPr>
                    <w:rPr>
                      <w:position w:val="12"/>
                      <w:sz w:val="16"/>
                      <w:szCs w:val="16"/>
                    </w:rPr>
                  </w:pPr>
                  <w:r>
                    <w:rPr>
                      <w:position w:val="12"/>
                      <w:sz w:val="16"/>
                      <w:szCs w:val="16"/>
                    </w:rPr>
                    <w:t>所属：執筆者名の後に所属別に上付き番号</w:t>
                  </w:r>
                </w:p>
              </w:txbxContent>
            </v:textbox>
          </v:shape>
        </w:pict>
      </w:r>
      <w:r>
        <w:rPr>
          <w:noProof/>
          <w:szCs w:val="28"/>
        </w:rPr>
        <w:pict>
          <v:shape id="_x0000_s1066" type="#_x0000_t202" style="position:absolute;left:0;text-align:left;margin-left:.2pt;margin-top:4pt;width:145.65pt;height:11.35pt;z-index:3" fillcolor="#d8d8d8">
            <v:textbox style="mso-next-textbox:#_x0000_s1066" inset="1mm,.7pt,1mm,.7pt">
              <w:txbxContent>
                <w:p w:rsidR="00D62747" w:rsidRPr="005325D8" w:rsidRDefault="002A5D92" w:rsidP="00D62747">
                  <w:pPr>
                    <w:rPr>
                      <w:position w:val="10"/>
                      <w:sz w:val="16"/>
                      <w:szCs w:val="16"/>
                    </w:rPr>
                  </w:pPr>
                  <w:r w:rsidRPr="005325D8">
                    <w:rPr>
                      <w:position w:val="10"/>
                      <w:sz w:val="16"/>
                      <w:szCs w:val="16"/>
                    </w:rPr>
                    <w:t>執筆者名</w:t>
                  </w:r>
                  <w:r w:rsidRPr="005325D8">
                    <w:rPr>
                      <w:rFonts w:hint="eastAsia"/>
                      <w:position w:val="10"/>
                      <w:sz w:val="16"/>
                      <w:szCs w:val="16"/>
                    </w:rPr>
                    <w:t>：</w:t>
                  </w:r>
                  <w:r w:rsidR="007F5C33" w:rsidRPr="005325D8">
                    <w:rPr>
                      <w:position w:val="10"/>
                      <w:sz w:val="16"/>
                      <w:szCs w:val="16"/>
                    </w:rPr>
                    <w:t>中央</w:t>
                  </w:r>
                  <w:r w:rsidR="007F5C33" w:rsidRPr="005325D8">
                    <w:rPr>
                      <w:rFonts w:hint="eastAsia"/>
                      <w:position w:val="10"/>
                      <w:sz w:val="16"/>
                      <w:szCs w:val="16"/>
                    </w:rPr>
                    <w:t>揃え</w:t>
                  </w:r>
                  <w:r w:rsidR="00D62747" w:rsidRPr="005325D8">
                    <w:rPr>
                      <w:position w:val="10"/>
                      <w:sz w:val="16"/>
                      <w:szCs w:val="16"/>
                    </w:rPr>
                    <w:t>．</w:t>
                  </w:r>
                  <w:r w:rsidR="00D62747" w:rsidRPr="005325D8">
                    <w:rPr>
                      <w:position w:val="10"/>
                      <w:sz w:val="16"/>
                      <w:szCs w:val="16"/>
                    </w:rPr>
                    <w:t>MS</w:t>
                  </w:r>
                  <w:r w:rsidR="00D62747" w:rsidRPr="005325D8">
                    <w:rPr>
                      <w:position w:val="10"/>
                      <w:sz w:val="16"/>
                      <w:szCs w:val="16"/>
                    </w:rPr>
                    <w:t>明朝</w:t>
                  </w:r>
                  <w:r w:rsidR="00D62747" w:rsidRPr="005325D8">
                    <w:rPr>
                      <w:position w:val="10"/>
                      <w:sz w:val="16"/>
                      <w:szCs w:val="16"/>
                    </w:rPr>
                    <w:t>1</w:t>
                  </w:r>
                  <w:r w:rsidR="00D103B3" w:rsidRPr="005325D8">
                    <w:rPr>
                      <w:rFonts w:hint="eastAsia"/>
                      <w:position w:val="10"/>
                      <w:sz w:val="16"/>
                      <w:szCs w:val="16"/>
                    </w:rPr>
                    <w:t>0.5</w:t>
                  </w:r>
                  <w:r w:rsidRPr="005325D8">
                    <w:rPr>
                      <w:rFonts w:hint="eastAsia"/>
                      <w:position w:val="10"/>
                      <w:sz w:val="16"/>
                      <w:szCs w:val="16"/>
                    </w:rPr>
                    <w:t>pt</w:t>
                  </w:r>
                </w:p>
              </w:txbxContent>
            </v:textbox>
          </v:shape>
        </w:pict>
      </w:r>
      <w:r w:rsidR="002405EC" w:rsidRPr="00D62747">
        <w:t>藍上</w:t>
      </w:r>
      <w:r w:rsidR="002405EC" w:rsidRPr="00D62747">
        <w:rPr>
          <w:rFonts w:hint="eastAsia"/>
        </w:rPr>
        <w:t xml:space="preserve"> </w:t>
      </w:r>
      <w:r w:rsidR="002405EC" w:rsidRPr="00D62747">
        <w:rPr>
          <w:rFonts w:hint="eastAsia"/>
        </w:rPr>
        <w:t>植雄</w:t>
      </w:r>
      <w:r w:rsidR="002405EC" w:rsidRPr="00D62747">
        <w:rPr>
          <w:vertAlign w:val="superscript"/>
        </w:rPr>
        <w:t>1</w:t>
      </w:r>
      <w:r w:rsidR="00D62747" w:rsidRPr="00D62747">
        <w:rPr>
          <w:rFonts w:hint="eastAsia"/>
        </w:rPr>
        <w:t>*</w:t>
      </w:r>
      <w:r w:rsidR="002405EC" w:rsidRPr="00D62747">
        <w:t>・館</w:t>
      </w:r>
      <w:r w:rsidR="002405EC" w:rsidRPr="00D62747">
        <w:rPr>
          <w:rFonts w:hint="eastAsia"/>
        </w:rPr>
        <w:t xml:space="preserve"> </w:t>
      </w:r>
      <w:r w:rsidR="002405EC" w:rsidRPr="00D62747">
        <w:rPr>
          <w:rFonts w:hint="eastAsia"/>
        </w:rPr>
        <w:t>伝人</w:t>
      </w:r>
      <w:r w:rsidR="002405EC" w:rsidRPr="00D62747">
        <w:rPr>
          <w:vertAlign w:val="superscript"/>
        </w:rPr>
        <w:t>2</w:t>
      </w:r>
    </w:p>
    <w:p w:rsidR="002405EC" w:rsidRPr="00D62747" w:rsidRDefault="002405EC" w:rsidP="00D332D8">
      <w:pPr>
        <w:autoSpaceDE w:val="0"/>
        <w:autoSpaceDN w:val="0"/>
        <w:adjustRightInd w:val="0"/>
        <w:jc w:val="center"/>
      </w:pPr>
      <w:r w:rsidRPr="00D62747">
        <w:rPr>
          <w:vertAlign w:val="superscript"/>
        </w:rPr>
        <w:t>1</w:t>
      </w:r>
      <w:r w:rsidRPr="00D62747">
        <w:rPr>
          <w:rFonts w:hint="eastAsia"/>
          <w:vertAlign w:val="superscript"/>
        </w:rPr>
        <w:t xml:space="preserve"> </w:t>
      </w:r>
      <w:r w:rsidR="005325D8">
        <w:rPr>
          <w:rFonts w:hint="eastAsia"/>
        </w:rPr>
        <w:t>垣</w:t>
      </w:r>
      <w:r w:rsidRPr="00D62747">
        <w:rPr>
          <w:rFonts w:hint="eastAsia"/>
        </w:rPr>
        <w:t>久大学</w:t>
      </w:r>
      <w:r w:rsidRPr="00D62747">
        <w:t>・</w:t>
      </w:r>
      <w:r w:rsidRPr="00D62747">
        <w:rPr>
          <w:vertAlign w:val="superscript"/>
        </w:rPr>
        <w:t>2</w:t>
      </w:r>
      <w:r w:rsidRPr="00D62747">
        <w:rPr>
          <w:rFonts w:hint="eastAsia"/>
          <w:vertAlign w:val="superscript"/>
        </w:rPr>
        <w:t xml:space="preserve"> </w:t>
      </w:r>
      <w:r w:rsidRPr="00D62747">
        <w:t>佐志周センター</w:t>
      </w:r>
    </w:p>
    <w:p w:rsidR="002405EC" w:rsidRPr="00D62747" w:rsidRDefault="002405EC" w:rsidP="00D332D8">
      <w:pPr>
        <w:autoSpaceDE w:val="0"/>
        <w:autoSpaceDN w:val="0"/>
        <w:adjustRightInd w:val="0"/>
        <w:jc w:val="center"/>
      </w:pPr>
      <w:r w:rsidRPr="00D62747">
        <w:t>Corresponding author*</w:t>
      </w:r>
      <w:r w:rsidR="00A319D8">
        <w:rPr>
          <w:rFonts w:hint="eastAsia"/>
        </w:rPr>
        <w:t xml:space="preserve">: </w:t>
      </w:r>
      <w:r w:rsidRPr="00D62747">
        <w:t>aiue@kakiku-u.ac.jp</w:t>
      </w:r>
    </w:p>
    <w:p w:rsidR="002405EC" w:rsidRPr="00EA5C3C" w:rsidRDefault="00AA5045" w:rsidP="00D332D8">
      <w:pPr>
        <w:autoSpaceDE w:val="0"/>
        <w:autoSpaceDN w:val="0"/>
        <w:adjustRightInd w:val="0"/>
        <w:jc w:val="left"/>
      </w:pPr>
      <w:r>
        <w:rPr>
          <w:noProof/>
          <w:szCs w:val="28"/>
        </w:rPr>
        <w:pict>
          <v:shape id="_x0000_s1076" type="#_x0000_t202" style="position:absolute;margin-left:-36.55pt;margin-top:1pt;width:49.9pt;height:12pt;z-index:7" fillcolor="#d8d8d8">
            <v:textbox style="mso-next-textbox:#_x0000_s1076" inset="1mm,.7pt,1mm,.7pt">
              <w:txbxContent>
                <w:p w:rsidR="005325D8" w:rsidRPr="00CC3B94" w:rsidRDefault="005325D8" w:rsidP="005325D8">
                  <w:pPr>
                    <w:spacing w:line="200" w:lineRule="exact"/>
                    <w:jc w:val="center"/>
                    <w:rPr>
                      <w:sz w:val="16"/>
                      <w:szCs w:val="16"/>
                    </w:rPr>
                  </w:pPr>
                  <w:r w:rsidRPr="00CC3B94">
                    <w:rPr>
                      <w:sz w:val="16"/>
                      <w:szCs w:val="16"/>
                    </w:rPr>
                    <w:t>1</w:t>
                  </w:r>
                  <w:r>
                    <w:rPr>
                      <w:sz w:val="16"/>
                      <w:szCs w:val="16"/>
                    </w:rPr>
                    <w:t>行空ける</w:t>
                  </w:r>
                </w:p>
              </w:txbxContent>
            </v:textbox>
          </v:shape>
        </w:pict>
      </w:r>
      <w:r>
        <w:rPr>
          <w:noProof/>
        </w:rPr>
        <w:pict>
          <v:shape id="_x0000_s1069" type="#_x0000_t202" style="position:absolute;margin-left:23.9pt;margin-top:1.65pt;width:458.5pt;height:12.05pt;z-index:4" fillcolor="#d8d8d8">
            <v:textbox style="mso-next-textbox:#_x0000_s1069" inset="1mm,.7pt,1mm,.7pt">
              <w:txbxContent>
                <w:p w:rsidR="00D103B3" w:rsidRPr="006404BB" w:rsidRDefault="00D103B3" w:rsidP="005E34A1">
                  <w:pPr>
                    <w:spacing w:line="180" w:lineRule="exact"/>
                    <w:rPr>
                      <w:sz w:val="16"/>
                      <w:szCs w:val="16"/>
                    </w:rPr>
                  </w:pPr>
                  <w:r w:rsidRPr="006404BB">
                    <w:rPr>
                      <w:rFonts w:hint="eastAsia"/>
                      <w:sz w:val="16"/>
                      <w:szCs w:val="16"/>
                    </w:rPr>
                    <w:t>コレスポンディングオーサー</w:t>
                  </w:r>
                  <w:r w:rsidR="006404BB">
                    <w:rPr>
                      <w:rFonts w:hint="eastAsia"/>
                      <w:sz w:val="16"/>
                      <w:szCs w:val="16"/>
                    </w:rPr>
                    <w:t>：</w:t>
                  </w:r>
                  <w:r w:rsidR="006404BB" w:rsidRPr="002A5D92">
                    <w:rPr>
                      <w:sz w:val="16"/>
                      <w:szCs w:val="16"/>
                    </w:rPr>
                    <w:t>所属番号の後に</w:t>
                  </w:r>
                  <w:r w:rsidR="006404BB" w:rsidRPr="00D57FBB">
                    <w:rPr>
                      <w:sz w:val="22"/>
                      <w:szCs w:val="22"/>
                    </w:rPr>
                    <w:t>*</w:t>
                  </w:r>
                  <w:r w:rsidR="006404BB">
                    <w:rPr>
                      <w:sz w:val="16"/>
                      <w:szCs w:val="16"/>
                    </w:rPr>
                    <w:t>を付け</w:t>
                  </w:r>
                  <w:r w:rsidR="006404BB">
                    <w:rPr>
                      <w:rFonts w:hint="eastAsia"/>
                      <w:sz w:val="16"/>
                      <w:szCs w:val="16"/>
                    </w:rPr>
                    <w:t>，</w:t>
                  </w:r>
                  <w:r w:rsidRPr="006404BB">
                    <w:rPr>
                      <w:rFonts w:hint="eastAsia"/>
                      <w:sz w:val="16"/>
                      <w:szCs w:val="16"/>
                    </w:rPr>
                    <w:t>電子メールアドレスを記入．中央</w:t>
                  </w:r>
                  <w:r w:rsidR="007F5C33" w:rsidRPr="006404BB">
                    <w:rPr>
                      <w:rFonts w:hint="eastAsia"/>
                      <w:sz w:val="16"/>
                      <w:szCs w:val="16"/>
                    </w:rPr>
                    <w:t>揃え</w:t>
                  </w:r>
                  <w:r w:rsidRPr="006404BB">
                    <w:rPr>
                      <w:rFonts w:hint="eastAsia"/>
                      <w:sz w:val="16"/>
                      <w:szCs w:val="16"/>
                    </w:rPr>
                    <w:t>. Times New Roman 10.5</w:t>
                  </w:r>
                  <w:r w:rsidR="006404BB">
                    <w:rPr>
                      <w:rFonts w:hint="eastAsia"/>
                      <w:sz w:val="16"/>
                      <w:szCs w:val="16"/>
                    </w:rPr>
                    <w:t>pt</w:t>
                  </w:r>
                </w:p>
              </w:txbxContent>
            </v:textbox>
          </v:shape>
        </w:pict>
      </w:r>
    </w:p>
    <w:p w:rsidR="002405EC" w:rsidRDefault="002405EC" w:rsidP="002405EC">
      <w:pPr>
        <w:autoSpaceDE w:val="0"/>
        <w:autoSpaceDN w:val="0"/>
        <w:adjustRightInd w:val="0"/>
        <w:ind w:firstLineChars="100" w:firstLine="216"/>
        <w:jc w:val="left"/>
      </w:pPr>
      <w:r w:rsidRPr="00EA5C3C">
        <w:t>農家が農地を借りるときには，適当な農地を探すための探索費用などの取引費用が発生する．また，現時点</w:t>
      </w:r>
      <w:r>
        <w:t>だけで判断すれば</w:t>
      </w:r>
      <w:r w:rsidRPr="00EA5C3C">
        <w:t>借地による収益増加が見込まれ</w:t>
      </w:r>
      <w:r>
        <w:t>る場合であっても</w:t>
      </w:r>
      <w:r w:rsidRPr="00EA5C3C">
        <w:t>，将来の収益が不確実なときには，将来に対する不安から，現時点の借地契約を延期</w:t>
      </w:r>
      <w:r>
        <w:t>または断念</w:t>
      </w:r>
      <w:r w:rsidRPr="00EA5C3C">
        <w:t>する可能性がある．既存研究は</w:t>
      </w:r>
      <w:r>
        <w:t>，</w:t>
      </w:r>
      <w:r w:rsidRPr="00EA5C3C">
        <w:t>これら</w:t>
      </w:r>
      <w:r w:rsidR="00762119">
        <w:rPr>
          <w:rFonts w:hint="eastAsia"/>
        </w:rPr>
        <w:t>2</w:t>
      </w:r>
      <w:r w:rsidRPr="00EA5C3C">
        <w:t>つの抑制要因の影響が捨象された完全競争市場として</w:t>
      </w:r>
      <w:r>
        <w:t>農地</w:t>
      </w:r>
      <w:r w:rsidRPr="00EA5C3C">
        <w:t>貸借市場を捉え</w:t>
      </w:r>
      <w:r>
        <w:t>てきた</w:t>
      </w:r>
      <w:r w:rsidRPr="00EA5C3C">
        <w:t>ために，既存研究の分析結果が示唆するほどに現実の農地流動化は進展しなかった．本研究の課題は，</w:t>
      </w:r>
      <w:r>
        <w:t>こうした</w:t>
      </w:r>
      <w:r w:rsidRPr="00EA5C3C">
        <w:t>取引費用と収益の不確実性が</w:t>
      </w:r>
      <w:r w:rsidR="009E776B">
        <w:t>，</w:t>
      </w:r>
      <w:r w:rsidRPr="00EA5C3C">
        <w:t>農家の借地行動の抑制要因となっていることを理論的に明らかに</w:t>
      </w:r>
      <w:r>
        <w:t>した上で，米作農家を対象とした実証分析において，取引費用</w:t>
      </w:r>
      <w:r w:rsidR="00533A53">
        <w:rPr>
          <w:rFonts w:hint="eastAsia"/>
        </w:rPr>
        <w:t>の金額</w:t>
      </w:r>
      <w:r>
        <w:t>と不確実性</w:t>
      </w:r>
      <w:r w:rsidR="00533A53">
        <w:t>の度合いを表す数値</w:t>
      </w:r>
      <w:r>
        <w:t>を，具体的</w:t>
      </w:r>
      <w:r w:rsidR="00533A53">
        <w:t>に</w:t>
      </w:r>
      <w:r>
        <w:t>計測することである．</w:t>
      </w:r>
    </w:p>
    <w:p w:rsidR="002405EC" w:rsidRDefault="002405EC" w:rsidP="002405EC">
      <w:pPr>
        <w:autoSpaceDE w:val="0"/>
        <w:autoSpaceDN w:val="0"/>
        <w:adjustRightInd w:val="0"/>
        <w:ind w:firstLineChars="100" w:firstLine="216"/>
        <w:jc w:val="left"/>
      </w:pPr>
      <w:r w:rsidRPr="00EA5C3C">
        <w:t>分析結果は次のとおりである．はじめに，農地貸借市場が不完全競争市場であれば，既存研究</w:t>
      </w:r>
      <w:r>
        <w:t>が暗黙に仮定してきた</w:t>
      </w:r>
      <w:r w:rsidRPr="00EA5C3C">
        <w:t>完全競争</w:t>
      </w:r>
      <w:r>
        <w:t>市場による</w:t>
      </w:r>
      <w:r w:rsidRPr="00EA5C3C">
        <w:t>借地選択基準は</w:t>
      </w:r>
      <w:r>
        <w:t>，</w:t>
      </w:r>
      <w:r w:rsidRPr="00EA5C3C">
        <w:t>流動化の程度を過大に評価してしまうことを理論的に明らかにした．次に，実証分析</w:t>
      </w:r>
      <w:r w:rsidR="009E776B">
        <w:t>によって</w:t>
      </w:r>
      <w:r w:rsidRPr="00EA5C3C">
        <w:t>，取引費用</w:t>
      </w:r>
      <w:r>
        <w:t>，収益の不確実性に対する</w:t>
      </w:r>
      <w:r w:rsidR="00533A53">
        <w:t>度合いを表す</w:t>
      </w:r>
      <w:r w:rsidRPr="00EA5C3C">
        <w:t>オプション価値係数</w:t>
      </w:r>
      <w:r>
        <w:t>，並びに借地の延期で期待される金額を示すオプション価値を推計した結果，</w:t>
      </w:r>
      <w:r w:rsidR="00C52CD8">
        <w:rPr>
          <w:rFonts w:hint="eastAsia"/>
        </w:rPr>
        <w:t>これら</w:t>
      </w:r>
      <w:r w:rsidR="00C52CD8">
        <w:rPr>
          <w:rFonts w:hint="eastAsia"/>
        </w:rPr>
        <w:t>3</w:t>
      </w:r>
      <w:r w:rsidRPr="00982028">
        <w:rPr>
          <w:rFonts w:hint="eastAsia"/>
        </w:rPr>
        <w:t>つの推計値は</w:t>
      </w:r>
      <w:r>
        <w:rPr>
          <w:rFonts w:hint="eastAsia"/>
        </w:rPr>
        <w:t>，</w:t>
      </w:r>
      <w:r w:rsidRPr="00982028">
        <w:rPr>
          <w:rFonts w:hint="eastAsia"/>
        </w:rPr>
        <w:t>理論的符号条件</w:t>
      </w:r>
      <w:r>
        <w:rPr>
          <w:rFonts w:hint="eastAsia"/>
        </w:rPr>
        <w:t>とともに，</w:t>
      </w:r>
      <w:r>
        <w:rPr>
          <w:rFonts w:hint="eastAsia"/>
        </w:rPr>
        <w:t>5</w:t>
      </w:r>
      <w:r>
        <w:rPr>
          <w:rFonts w:hint="eastAsia"/>
        </w:rPr>
        <w:t>％水準で</w:t>
      </w:r>
      <w:r w:rsidRPr="00982028">
        <w:rPr>
          <w:rFonts w:hint="eastAsia"/>
        </w:rPr>
        <w:t>統計的</w:t>
      </w:r>
      <w:r>
        <w:rPr>
          <w:rFonts w:hint="eastAsia"/>
        </w:rPr>
        <w:t>有意性を満たした</w:t>
      </w:r>
      <w:r w:rsidRPr="00EA5C3C">
        <w:t>ため，</w:t>
      </w:r>
      <w:r>
        <w:t>農地</w:t>
      </w:r>
      <w:r w:rsidRPr="00EA5C3C">
        <w:t>貸借市場は不完全競争市場であることが実証された．</w:t>
      </w:r>
    </w:p>
    <w:p w:rsidR="002405EC" w:rsidRDefault="002405EC" w:rsidP="002405EC">
      <w:pPr>
        <w:autoSpaceDE w:val="0"/>
        <w:autoSpaceDN w:val="0"/>
        <w:adjustRightInd w:val="0"/>
        <w:ind w:firstLineChars="100" w:firstLine="216"/>
        <w:jc w:val="left"/>
      </w:pPr>
      <w:r>
        <w:rPr>
          <w:rFonts w:hint="eastAsia"/>
        </w:rPr>
        <w:t>農林水産省『農地の移動と転用』によると，米作における借地契約の平均期間は約</w:t>
      </w:r>
      <w:r w:rsidR="00C30A0B">
        <w:rPr>
          <w:rFonts w:hint="eastAsia"/>
        </w:rPr>
        <w:t>7</w:t>
      </w:r>
      <w:r w:rsidRPr="008F0346">
        <w:rPr>
          <w:rFonts w:hint="eastAsia"/>
        </w:rPr>
        <w:t>年間</w:t>
      </w:r>
      <w:r w:rsidR="00FC3038">
        <w:rPr>
          <w:rFonts w:hint="eastAsia"/>
        </w:rPr>
        <w:t>であることから，</w:t>
      </w:r>
      <w:r w:rsidR="00FC3038">
        <w:rPr>
          <w:rFonts w:hint="eastAsia"/>
        </w:rPr>
        <w:t>7</w:t>
      </w:r>
      <w:r>
        <w:rPr>
          <w:rFonts w:hint="eastAsia"/>
        </w:rPr>
        <w:t>年間の</w:t>
      </w:r>
      <w:r w:rsidRPr="008F0346">
        <w:rPr>
          <w:rFonts w:hint="eastAsia"/>
        </w:rPr>
        <w:t>借地契約</w:t>
      </w:r>
      <w:r>
        <w:rPr>
          <w:rFonts w:hint="eastAsia"/>
        </w:rPr>
        <w:t>全般</w:t>
      </w:r>
      <w:r w:rsidRPr="008F0346">
        <w:rPr>
          <w:rFonts w:hint="eastAsia"/>
        </w:rPr>
        <w:t>における取引費用，オプション価値係数，</w:t>
      </w:r>
      <w:r>
        <w:rPr>
          <w:rFonts w:hint="eastAsia"/>
        </w:rPr>
        <w:t>オプション価値</w:t>
      </w:r>
      <w:r w:rsidR="001618EB">
        <w:rPr>
          <w:rFonts w:hint="eastAsia"/>
        </w:rPr>
        <w:t>は，</w:t>
      </w:r>
      <w:r>
        <w:rPr>
          <w:rFonts w:hint="eastAsia"/>
        </w:rPr>
        <w:t>それぞれ，</w:t>
      </w:r>
      <w:r w:rsidRPr="008F0346">
        <w:rPr>
          <w:rFonts w:hint="eastAsia"/>
        </w:rPr>
        <w:t>前半期間（</w:t>
      </w:r>
      <w:r w:rsidRPr="008F0346">
        <w:t>19</w:t>
      </w:r>
      <w:r w:rsidRPr="008F0346">
        <w:rPr>
          <w:rFonts w:hint="eastAsia"/>
        </w:rPr>
        <w:t>81</w:t>
      </w:r>
      <w:r w:rsidRPr="008F0346">
        <w:rPr>
          <w:rFonts w:hint="eastAsia"/>
        </w:rPr>
        <w:t>～</w:t>
      </w:r>
      <w:r w:rsidRPr="008F0346">
        <w:t>19</w:t>
      </w:r>
      <w:r w:rsidRPr="008F0346">
        <w:rPr>
          <w:rFonts w:hint="eastAsia"/>
        </w:rPr>
        <w:t>92</w:t>
      </w:r>
      <w:r w:rsidRPr="008F0346">
        <w:rPr>
          <w:rFonts w:hint="eastAsia"/>
        </w:rPr>
        <w:t>年）</w:t>
      </w:r>
      <w:r>
        <w:rPr>
          <w:rFonts w:hint="eastAsia"/>
        </w:rPr>
        <w:t>で</w:t>
      </w:r>
      <w:r w:rsidRPr="008F0346">
        <w:rPr>
          <w:rFonts w:hint="eastAsia"/>
        </w:rPr>
        <w:t>67,822</w:t>
      </w:r>
      <w:r w:rsidRPr="008F0346">
        <w:rPr>
          <w:rFonts w:hint="eastAsia"/>
        </w:rPr>
        <w:t>円，</w:t>
      </w:r>
      <w:r w:rsidRPr="008F0346">
        <w:rPr>
          <w:rFonts w:hint="eastAsia"/>
        </w:rPr>
        <w:t>2.175</w:t>
      </w:r>
      <w:r w:rsidRPr="008F0346">
        <w:rPr>
          <w:rFonts w:hint="eastAsia"/>
        </w:rPr>
        <w:t>，</w:t>
      </w:r>
      <w:r w:rsidRPr="008F0346">
        <w:rPr>
          <w:rFonts w:hint="eastAsia"/>
        </w:rPr>
        <w:t>79,715</w:t>
      </w:r>
      <w:r w:rsidRPr="008F0346">
        <w:rPr>
          <w:rFonts w:hint="eastAsia"/>
        </w:rPr>
        <w:t>円，後半期間（</w:t>
      </w:r>
      <w:r w:rsidRPr="008F0346">
        <w:t>199</w:t>
      </w:r>
      <w:r w:rsidRPr="008F0346">
        <w:rPr>
          <w:rFonts w:hint="eastAsia"/>
        </w:rPr>
        <w:t>5</w:t>
      </w:r>
      <w:r w:rsidRPr="008F0346">
        <w:rPr>
          <w:rFonts w:hint="eastAsia"/>
        </w:rPr>
        <w:t>～</w:t>
      </w:r>
      <w:r w:rsidRPr="008F0346">
        <w:t>200</w:t>
      </w:r>
      <w:r w:rsidRPr="008F0346">
        <w:rPr>
          <w:rFonts w:hint="eastAsia"/>
        </w:rPr>
        <w:t>2</w:t>
      </w:r>
      <w:r w:rsidRPr="008F0346">
        <w:rPr>
          <w:rFonts w:hint="eastAsia"/>
        </w:rPr>
        <w:t>年）</w:t>
      </w:r>
      <w:r>
        <w:rPr>
          <w:rFonts w:hint="eastAsia"/>
        </w:rPr>
        <w:t>で</w:t>
      </w:r>
      <w:r w:rsidRPr="008F0346">
        <w:rPr>
          <w:rFonts w:hint="eastAsia"/>
        </w:rPr>
        <w:t>34,707</w:t>
      </w:r>
      <w:r w:rsidRPr="008F0346">
        <w:rPr>
          <w:rFonts w:hint="eastAsia"/>
        </w:rPr>
        <w:t>円，</w:t>
      </w:r>
      <w:r w:rsidRPr="008F0346">
        <w:rPr>
          <w:rFonts w:hint="eastAsia"/>
        </w:rPr>
        <w:t>3.202</w:t>
      </w:r>
      <w:r w:rsidRPr="008F0346">
        <w:rPr>
          <w:rFonts w:hint="eastAsia"/>
        </w:rPr>
        <w:t>，</w:t>
      </w:r>
      <w:r w:rsidRPr="008F0346">
        <w:rPr>
          <w:rFonts w:hint="eastAsia"/>
        </w:rPr>
        <w:t>76,430</w:t>
      </w:r>
      <w:r w:rsidRPr="008F0346">
        <w:rPr>
          <w:rFonts w:hint="eastAsia"/>
        </w:rPr>
        <w:t>円</w:t>
      </w:r>
      <w:r w:rsidRPr="00982028">
        <w:rPr>
          <w:rFonts w:hint="eastAsia"/>
        </w:rPr>
        <w:t>であった．</w:t>
      </w:r>
      <w:r w:rsidR="00533A53">
        <w:rPr>
          <w:rFonts w:hint="eastAsia"/>
        </w:rPr>
        <w:t>また，</w:t>
      </w:r>
      <w:r>
        <w:rPr>
          <w:rFonts w:hint="eastAsia"/>
        </w:rPr>
        <w:t>10</w:t>
      </w:r>
      <w:r>
        <w:rPr>
          <w:rFonts w:hint="eastAsia"/>
        </w:rPr>
        <w:t>アール当たり</w:t>
      </w:r>
      <w:r w:rsidR="00533A53">
        <w:rPr>
          <w:rFonts w:hint="eastAsia"/>
        </w:rPr>
        <w:t>１年分の</w:t>
      </w:r>
      <w:r>
        <w:rPr>
          <w:rFonts w:hint="eastAsia"/>
        </w:rPr>
        <w:t>取引費用</w:t>
      </w:r>
      <w:r w:rsidR="00533A53">
        <w:rPr>
          <w:rFonts w:hint="eastAsia"/>
        </w:rPr>
        <w:t>と</w:t>
      </w:r>
      <w:r>
        <w:rPr>
          <w:rFonts w:hint="eastAsia"/>
        </w:rPr>
        <w:t>借地延期の期待値を，前半期間と後半期間の順に</w:t>
      </w:r>
      <w:r w:rsidR="00533A53">
        <w:rPr>
          <w:rFonts w:hint="eastAsia"/>
        </w:rPr>
        <w:t>割引現在価値で</w:t>
      </w:r>
      <w:r>
        <w:rPr>
          <w:rFonts w:hint="eastAsia"/>
        </w:rPr>
        <w:t>評価すると，それぞれ，取引費用は</w:t>
      </w:r>
      <w:r w:rsidR="002F2764">
        <w:rPr>
          <w:rFonts w:hint="eastAsia"/>
        </w:rPr>
        <w:t>9</w:t>
      </w:r>
      <w:r>
        <w:rPr>
          <w:rFonts w:hint="eastAsia"/>
        </w:rPr>
        <w:t>,</w:t>
      </w:r>
      <w:r w:rsidR="002F2764">
        <w:rPr>
          <w:rFonts w:hint="eastAsia"/>
        </w:rPr>
        <w:t>402</w:t>
      </w:r>
      <w:r>
        <w:rPr>
          <w:rFonts w:hint="eastAsia"/>
        </w:rPr>
        <w:t>円と</w:t>
      </w:r>
      <w:r w:rsidR="002F2764">
        <w:rPr>
          <w:rFonts w:hint="eastAsia"/>
        </w:rPr>
        <w:t>4</w:t>
      </w:r>
      <w:r>
        <w:rPr>
          <w:rFonts w:hint="eastAsia"/>
        </w:rPr>
        <w:t>,</w:t>
      </w:r>
      <w:r w:rsidR="002F2764">
        <w:rPr>
          <w:rFonts w:hint="eastAsia"/>
        </w:rPr>
        <w:t>811</w:t>
      </w:r>
      <w:r>
        <w:rPr>
          <w:rFonts w:hint="eastAsia"/>
        </w:rPr>
        <w:t>円，借地延期の期待値は</w:t>
      </w:r>
      <w:r>
        <w:rPr>
          <w:rFonts w:hint="eastAsia"/>
        </w:rPr>
        <w:t>1</w:t>
      </w:r>
      <w:r w:rsidR="002F2764">
        <w:rPr>
          <w:rFonts w:hint="eastAsia"/>
        </w:rPr>
        <w:t>1</w:t>
      </w:r>
      <w:r>
        <w:rPr>
          <w:rFonts w:hint="eastAsia"/>
        </w:rPr>
        <w:t>,</w:t>
      </w:r>
      <w:r w:rsidR="002F2764">
        <w:rPr>
          <w:rFonts w:hint="eastAsia"/>
        </w:rPr>
        <w:t>0</w:t>
      </w:r>
      <w:r>
        <w:rPr>
          <w:rFonts w:hint="eastAsia"/>
        </w:rPr>
        <w:t>5</w:t>
      </w:r>
      <w:r w:rsidR="002F2764">
        <w:rPr>
          <w:rFonts w:hint="eastAsia"/>
        </w:rPr>
        <w:t>1</w:t>
      </w:r>
      <w:r>
        <w:rPr>
          <w:rFonts w:hint="eastAsia"/>
        </w:rPr>
        <w:t>円，</w:t>
      </w:r>
      <w:r>
        <w:rPr>
          <w:rFonts w:hint="eastAsia"/>
        </w:rPr>
        <w:t>1</w:t>
      </w:r>
      <w:r w:rsidR="002F2764">
        <w:rPr>
          <w:rFonts w:hint="eastAsia"/>
        </w:rPr>
        <w:t>0</w:t>
      </w:r>
      <w:r>
        <w:rPr>
          <w:rFonts w:hint="eastAsia"/>
        </w:rPr>
        <w:t>,</w:t>
      </w:r>
      <w:r w:rsidR="002F2764">
        <w:rPr>
          <w:rFonts w:hint="eastAsia"/>
        </w:rPr>
        <w:t>595</w:t>
      </w:r>
      <w:r>
        <w:rPr>
          <w:rFonts w:hint="eastAsia"/>
        </w:rPr>
        <w:t>円となった．</w:t>
      </w:r>
      <w:r w:rsidR="00533A53">
        <w:rPr>
          <w:rFonts w:hint="eastAsia"/>
        </w:rPr>
        <w:t>一方</w:t>
      </w:r>
      <w:r w:rsidR="001618EB">
        <w:rPr>
          <w:rFonts w:hint="eastAsia"/>
        </w:rPr>
        <w:t>，</w:t>
      </w:r>
      <w:r w:rsidR="00533A53">
        <w:rPr>
          <w:rFonts w:hint="eastAsia"/>
        </w:rPr>
        <w:t>不確実性の度合いを表す</w:t>
      </w:r>
      <w:r w:rsidR="00533A53" w:rsidRPr="008F0346">
        <w:rPr>
          <w:rFonts w:hint="eastAsia"/>
        </w:rPr>
        <w:t>オプション価値係数</w:t>
      </w:r>
      <w:r w:rsidR="00533A53">
        <w:rPr>
          <w:rFonts w:hint="eastAsia"/>
        </w:rPr>
        <w:t>は</w:t>
      </w:r>
      <w:r w:rsidR="001618EB">
        <w:rPr>
          <w:rFonts w:hint="eastAsia"/>
        </w:rPr>
        <w:t>，</w:t>
      </w:r>
      <w:r w:rsidR="00533A53">
        <w:rPr>
          <w:rFonts w:hint="eastAsia"/>
        </w:rPr>
        <w:t>1.0</w:t>
      </w:r>
      <w:r w:rsidR="00533A53">
        <w:rPr>
          <w:rFonts w:hint="eastAsia"/>
        </w:rPr>
        <w:t>よりも大きくなるほど不確実性が高まっていることを示しており</w:t>
      </w:r>
      <w:r w:rsidR="001618EB">
        <w:rPr>
          <w:rFonts w:hint="eastAsia"/>
        </w:rPr>
        <w:t>，</w:t>
      </w:r>
      <w:r w:rsidR="00533A53">
        <w:rPr>
          <w:rFonts w:hint="eastAsia"/>
        </w:rPr>
        <w:t>先述のとおり，前半期間が</w:t>
      </w:r>
      <w:r w:rsidR="00533A53" w:rsidRPr="008F0346">
        <w:rPr>
          <w:rFonts w:hint="eastAsia"/>
        </w:rPr>
        <w:t>2.175</w:t>
      </w:r>
      <w:r w:rsidR="001618EB">
        <w:rPr>
          <w:rFonts w:hint="eastAsia"/>
        </w:rPr>
        <w:t>，</w:t>
      </w:r>
      <w:r w:rsidR="00533A53">
        <w:rPr>
          <w:rFonts w:hint="eastAsia"/>
        </w:rPr>
        <w:t>後半期間が</w:t>
      </w:r>
      <w:r w:rsidR="00533A53" w:rsidRPr="008F0346">
        <w:rPr>
          <w:rFonts w:hint="eastAsia"/>
        </w:rPr>
        <w:t>3.202</w:t>
      </w:r>
      <w:r w:rsidR="00533A53">
        <w:rPr>
          <w:rFonts w:hint="eastAsia"/>
        </w:rPr>
        <w:t>である</w:t>
      </w:r>
      <w:r w:rsidR="001618EB">
        <w:rPr>
          <w:rFonts w:hint="eastAsia"/>
        </w:rPr>
        <w:t>．</w:t>
      </w:r>
    </w:p>
    <w:p w:rsidR="00B418B5" w:rsidRPr="00CF11EB" w:rsidRDefault="00AA5045" w:rsidP="00D62747">
      <w:pPr>
        <w:autoSpaceDE w:val="0"/>
        <w:autoSpaceDN w:val="0"/>
        <w:adjustRightInd w:val="0"/>
        <w:ind w:firstLineChars="100" w:firstLine="216"/>
        <w:jc w:val="left"/>
        <w:rPr>
          <w:rFonts w:ascii="ＭＳ 明朝"/>
        </w:rPr>
      </w:pPr>
      <w:r>
        <w:rPr>
          <w:noProof/>
        </w:rPr>
        <w:pict>
          <v:shape id="_x0000_s1070" type="#_x0000_t202" style="position:absolute;left:0;text-align:left;margin-left:134.65pt;margin-top:229.7pt;width:187.95pt;height:12.55pt;z-index:5" fillcolor="#d8d8d8">
            <v:textbox style="mso-next-textbox:#_x0000_s1070" inset="1mm,.7pt,1mm,.7pt">
              <w:txbxContent>
                <w:p w:rsidR="00D103B3" w:rsidRPr="00D57FBB" w:rsidRDefault="006404BB" w:rsidP="00D103B3">
                  <w:pPr>
                    <w:spacing w:line="260" w:lineRule="exact"/>
                    <w:rPr>
                      <w:position w:val="8"/>
                      <w:sz w:val="16"/>
                      <w:szCs w:val="16"/>
                    </w:rPr>
                  </w:pPr>
                  <w:r w:rsidRPr="00D57FBB">
                    <w:rPr>
                      <w:position w:val="8"/>
                      <w:sz w:val="16"/>
                      <w:szCs w:val="16"/>
                    </w:rPr>
                    <w:t>本文</w:t>
                  </w:r>
                  <w:r w:rsidRPr="00D57FBB">
                    <w:rPr>
                      <w:rFonts w:hint="eastAsia"/>
                      <w:position w:val="8"/>
                      <w:sz w:val="16"/>
                      <w:szCs w:val="16"/>
                    </w:rPr>
                    <w:t>：</w:t>
                  </w:r>
                  <w:r w:rsidR="002E1B65" w:rsidRPr="00D57FBB">
                    <w:rPr>
                      <w:position w:val="8"/>
                      <w:sz w:val="16"/>
                      <w:szCs w:val="16"/>
                    </w:rPr>
                    <w:t>MS</w:t>
                  </w:r>
                  <w:r w:rsidR="002E1B65" w:rsidRPr="00D57FBB">
                    <w:rPr>
                      <w:position w:val="8"/>
                      <w:sz w:val="16"/>
                      <w:szCs w:val="16"/>
                    </w:rPr>
                    <w:t>明朝</w:t>
                  </w:r>
                  <w:r w:rsidR="002E1B65" w:rsidRPr="00D57FBB">
                    <w:rPr>
                      <w:position w:val="8"/>
                      <w:sz w:val="16"/>
                      <w:szCs w:val="16"/>
                    </w:rPr>
                    <w:t>10.5</w:t>
                  </w:r>
                  <w:r w:rsidRPr="00D57FBB">
                    <w:rPr>
                      <w:rFonts w:hint="eastAsia"/>
                      <w:position w:val="8"/>
                      <w:sz w:val="16"/>
                      <w:szCs w:val="16"/>
                    </w:rPr>
                    <w:t>pt</w:t>
                  </w:r>
                  <w:r w:rsidR="002E1B65" w:rsidRPr="00D57FBB">
                    <w:rPr>
                      <w:position w:val="8"/>
                      <w:sz w:val="16"/>
                      <w:szCs w:val="16"/>
                    </w:rPr>
                    <w:t>，</w:t>
                  </w:r>
                  <w:r w:rsidR="002E1B65" w:rsidRPr="00D57FBB">
                    <w:rPr>
                      <w:position w:val="8"/>
                      <w:sz w:val="16"/>
                      <w:szCs w:val="16"/>
                    </w:rPr>
                    <w:t>Times New Roman 10.5</w:t>
                  </w:r>
                  <w:r w:rsidRPr="00D57FBB">
                    <w:rPr>
                      <w:rFonts w:hint="eastAsia"/>
                      <w:position w:val="8"/>
                      <w:sz w:val="16"/>
                      <w:szCs w:val="16"/>
                    </w:rPr>
                    <w:t>pt</w:t>
                  </w:r>
                </w:p>
              </w:txbxContent>
            </v:textbox>
          </v:shape>
        </w:pict>
      </w:r>
      <w:r w:rsidR="002405EC" w:rsidRPr="00982028">
        <w:rPr>
          <w:rFonts w:hint="eastAsia"/>
        </w:rPr>
        <w:t>これらの推計</w:t>
      </w:r>
      <w:r w:rsidR="002405EC">
        <w:rPr>
          <w:rFonts w:hint="eastAsia"/>
        </w:rPr>
        <w:t>結果</w:t>
      </w:r>
      <w:r w:rsidR="002405EC" w:rsidRPr="00982028">
        <w:rPr>
          <w:rFonts w:hint="eastAsia"/>
        </w:rPr>
        <w:t>を</w:t>
      </w:r>
      <w:r w:rsidR="00FC3038">
        <w:rPr>
          <w:rFonts w:hint="eastAsia"/>
        </w:rPr>
        <w:t>2</w:t>
      </w:r>
      <w:r w:rsidR="002405EC" w:rsidRPr="00982028">
        <w:rPr>
          <w:rFonts w:hint="eastAsia"/>
        </w:rPr>
        <w:t>期間について比較した結果，取引費用が大きくオプション価値係数が小さい前半期間の関係が，後半期間では逆転し</w:t>
      </w:r>
      <w:r w:rsidR="002405EC">
        <w:rPr>
          <w:rFonts w:hint="eastAsia"/>
        </w:rPr>
        <w:t>てい</w:t>
      </w:r>
      <w:r w:rsidR="002405EC" w:rsidRPr="00982028">
        <w:rPr>
          <w:rFonts w:hint="eastAsia"/>
        </w:rPr>
        <w:t>たことが明らかとなった．すなわち，</w:t>
      </w:r>
      <w:r w:rsidR="002405EC" w:rsidRPr="00982028">
        <w:rPr>
          <w:rFonts w:hint="eastAsia"/>
          <w:color w:val="000000"/>
        </w:rPr>
        <w:t>食糧管理法のもとで安定的な米作収益が実現できた時期を多く含む前半期間では，不確実性の</w:t>
      </w:r>
      <w:r w:rsidR="001618EB">
        <w:rPr>
          <w:rFonts w:hint="eastAsia"/>
          <w:color w:val="000000"/>
        </w:rPr>
        <w:t>度合い</w:t>
      </w:r>
      <w:r w:rsidR="002405EC">
        <w:rPr>
          <w:rFonts w:hint="eastAsia"/>
          <w:color w:val="000000"/>
        </w:rPr>
        <w:t>は</w:t>
      </w:r>
      <w:r w:rsidR="002405EC" w:rsidRPr="00982028">
        <w:rPr>
          <w:rFonts w:hint="eastAsia"/>
          <w:color w:val="000000"/>
        </w:rPr>
        <w:t>小さく，安定的な収益が旺盛な借地需要を誘発した．同時に，安定的な</w:t>
      </w:r>
      <w:r w:rsidR="002405EC">
        <w:rPr>
          <w:rFonts w:hint="eastAsia"/>
          <w:color w:val="000000"/>
        </w:rPr>
        <w:t>米作</w:t>
      </w:r>
      <w:r w:rsidR="002405EC" w:rsidRPr="00982028">
        <w:rPr>
          <w:rFonts w:hint="eastAsia"/>
          <w:color w:val="000000"/>
        </w:rPr>
        <w:t>収益は貸付地の供給を抑制する</w:t>
      </w:r>
      <w:r w:rsidR="002405EC">
        <w:rPr>
          <w:rFonts w:hint="eastAsia"/>
          <w:color w:val="000000"/>
        </w:rPr>
        <w:t>効果も有した</w:t>
      </w:r>
      <w:r w:rsidR="002405EC" w:rsidRPr="00982028">
        <w:rPr>
          <w:rFonts w:hint="eastAsia"/>
          <w:color w:val="000000"/>
        </w:rPr>
        <w:t>ため貸し手市場が形成され，借り手は探索範囲の拡大を余儀なくされて</w:t>
      </w:r>
      <w:r w:rsidR="002405EC">
        <w:rPr>
          <w:rFonts w:hint="eastAsia"/>
          <w:color w:val="000000"/>
        </w:rPr>
        <w:t>，</w:t>
      </w:r>
      <w:r w:rsidR="002405EC" w:rsidRPr="00982028">
        <w:rPr>
          <w:rFonts w:hint="eastAsia"/>
          <w:color w:val="000000"/>
        </w:rPr>
        <w:t>取引費用が増加した</w:t>
      </w:r>
      <w:r w:rsidR="002405EC">
        <w:rPr>
          <w:rFonts w:hint="eastAsia"/>
          <w:color w:val="000000"/>
        </w:rPr>
        <w:t>ことを示している</w:t>
      </w:r>
      <w:r w:rsidR="002405EC" w:rsidRPr="00982028">
        <w:rPr>
          <w:rFonts w:hint="eastAsia"/>
          <w:color w:val="000000"/>
        </w:rPr>
        <w:t>．その一方で，食糧法のもとで米価の下落</w:t>
      </w:r>
      <w:r w:rsidR="002405EC">
        <w:rPr>
          <w:rFonts w:hint="eastAsia"/>
          <w:color w:val="000000"/>
        </w:rPr>
        <w:t>に歯止めがかからず</w:t>
      </w:r>
      <w:r w:rsidR="002405EC" w:rsidRPr="00982028">
        <w:rPr>
          <w:rFonts w:hint="eastAsia"/>
          <w:color w:val="000000"/>
        </w:rPr>
        <w:t>，米作収益が不安定化した後半期間では</w:t>
      </w:r>
      <w:r w:rsidR="002405EC">
        <w:rPr>
          <w:rFonts w:hint="eastAsia"/>
          <w:color w:val="000000"/>
        </w:rPr>
        <w:t>，不確実性の</w:t>
      </w:r>
      <w:r w:rsidR="001618EB">
        <w:rPr>
          <w:rFonts w:hint="eastAsia"/>
          <w:color w:val="000000"/>
        </w:rPr>
        <w:t>度合い</w:t>
      </w:r>
      <w:r w:rsidR="002405EC" w:rsidRPr="00982028">
        <w:rPr>
          <w:rFonts w:hint="eastAsia"/>
          <w:color w:val="000000"/>
        </w:rPr>
        <w:t>は大きく，米作の収</w:t>
      </w:r>
      <w:r w:rsidR="002405EC" w:rsidRPr="00982028">
        <w:rPr>
          <w:rFonts w:hint="eastAsia"/>
        </w:rPr>
        <w:t>益性が低下する</w:t>
      </w:r>
      <w:r w:rsidR="003117C8">
        <w:rPr>
          <w:rFonts w:hint="eastAsia"/>
        </w:rPr>
        <w:t>中</w:t>
      </w:r>
      <w:r w:rsidR="002405EC" w:rsidRPr="00982028">
        <w:rPr>
          <w:rFonts w:hint="eastAsia"/>
        </w:rPr>
        <w:t>で</w:t>
      </w:r>
      <w:r w:rsidR="003117C8">
        <w:rPr>
          <w:rFonts w:hint="eastAsia"/>
        </w:rPr>
        <w:t>，</w:t>
      </w:r>
      <w:r w:rsidR="002405EC" w:rsidRPr="00982028">
        <w:rPr>
          <w:rFonts w:hint="eastAsia"/>
        </w:rPr>
        <w:t>貸付地の供給が増加して借り手市場が形成された．その結果，取引費用は減少した</w:t>
      </w:r>
      <w:r w:rsidR="002405EC">
        <w:rPr>
          <w:rFonts w:hint="eastAsia"/>
        </w:rPr>
        <w:t>ことを示している</w:t>
      </w:r>
      <w:r w:rsidR="002405EC" w:rsidRPr="00982028">
        <w:rPr>
          <w:rFonts w:hint="eastAsia"/>
        </w:rPr>
        <w:t>．このように，計測期間</w:t>
      </w:r>
      <w:r w:rsidR="002405EC">
        <w:rPr>
          <w:rFonts w:hint="eastAsia"/>
        </w:rPr>
        <w:t>の前半では</w:t>
      </w:r>
      <w:r w:rsidR="002405EC" w:rsidRPr="00982028">
        <w:rPr>
          <w:rFonts w:hint="eastAsia"/>
        </w:rPr>
        <w:t>取引費用</w:t>
      </w:r>
      <w:r w:rsidR="002405EC">
        <w:rPr>
          <w:rFonts w:hint="eastAsia"/>
        </w:rPr>
        <w:t>が，計測期間の後半では</w:t>
      </w:r>
      <w:r w:rsidR="002405EC" w:rsidRPr="00982028">
        <w:rPr>
          <w:rFonts w:hint="eastAsia"/>
        </w:rPr>
        <w:t>収益の不確実性</w:t>
      </w:r>
      <w:r w:rsidR="002405EC">
        <w:rPr>
          <w:rFonts w:hint="eastAsia"/>
        </w:rPr>
        <w:t>が，それぞれ</w:t>
      </w:r>
      <w:r w:rsidR="002405EC" w:rsidRPr="00982028">
        <w:rPr>
          <w:rFonts w:hint="eastAsia"/>
        </w:rPr>
        <w:t>借地の主要な阻害要因として働いたために</w:t>
      </w:r>
      <w:r w:rsidR="002405EC" w:rsidRPr="008B76C6">
        <w:rPr>
          <w:rFonts w:hint="eastAsia"/>
        </w:rPr>
        <w:t>，</w:t>
      </w:r>
      <w:r w:rsidR="002405EC">
        <w:rPr>
          <w:rFonts w:hint="eastAsia"/>
        </w:rPr>
        <w:t>借地延期の期待値であるオプション価値はそれほど変化せず，</w:t>
      </w:r>
      <w:r w:rsidR="001618EB">
        <w:rPr>
          <w:rFonts w:hint="eastAsia"/>
        </w:rPr>
        <w:t>全期間を通じて，</w:t>
      </w:r>
      <w:r w:rsidR="002405EC" w:rsidRPr="008B76C6">
        <w:rPr>
          <w:rFonts w:hint="eastAsia"/>
        </w:rPr>
        <w:t>農家の</w:t>
      </w:r>
      <w:r w:rsidR="002405EC">
        <w:rPr>
          <w:rFonts w:hint="eastAsia"/>
        </w:rPr>
        <w:t>17</w:t>
      </w:r>
      <w:r w:rsidR="002405EC">
        <w:rPr>
          <w:rFonts w:hint="eastAsia"/>
        </w:rPr>
        <w:t>～</w:t>
      </w:r>
      <w:r w:rsidR="002405EC">
        <w:rPr>
          <w:rFonts w:hint="eastAsia"/>
        </w:rPr>
        <w:t>25</w:t>
      </w:r>
      <w:r w:rsidR="002405EC">
        <w:rPr>
          <w:rFonts w:hint="eastAsia"/>
        </w:rPr>
        <w:t>％</w:t>
      </w:r>
      <w:r w:rsidR="002405EC" w:rsidRPr="00982028">
        <w:rPr>
          <w:rFonts w:hint="eastAsia"/>
        </w:rPr>
        <w:t>が借地行動を延期していたことが明らかになった．</w:t>
      </w:r>
      <w:r w:rsidR="002405EC">
        <w:rPr>
          <w:rFonts w:hint="eastAsia"/>
        </w:rPr>
        <w:t>したがって，「北風か太陽か」で論争となった「高米価流動化促進論」や「低米価流動化促進論」は，いずれも片手落ちで</w:t>
      </w:r>
      <w:r w:rsidR="001618EB">
        <w:rPr>
          <w:rFonts w:hint="eastAsia"/>
        </w:rPr>
        <w:t>あった</w:t>
      </w:r>
      <w:r w:rsidR="002405EC">
        <w:rPr>
          <w:rFonts w:hint="eastAsia"/>
        </w:rPr>
        <w:t>．</w:t>
      </w:r>
      <w:r w:rsidR="002405EC" w:rsidRPr="00982028">
        <w:rPr>
          <w:rFonts w:hint="eastAsia"/>
        </w:rPr>
        <w:t>流動化を進展させるためには，規模階層間の生産性格差を助長するだけでは不十分であり，</w:t>
      </w:r>
      <w:r w:rsidR="002405EC" w:rsidRPr="00982028">
        <w:rPr>
          <w:rFonts w:hAnsi="ＭＳ 明朝" w:hint="eastAsia"/>
        </w:rPr>
        <w:t>取引費用と収益の不確実性</w:t>
      </w:r>
      <w:r w:rsidR="002405EC" w:rsidRPr="00982028">
        <w:rPr>
          <w:rFonts w:hint="eastAsia"/>
        </w:rPr>
        <w:t>を軽減するための対策を同時に実施する必要がある</w:t>
      </w:r>
      <w:r w:rsidR="002405EC">
        <w:rPr>
          <w:rFonts w:hint="eastAsia"/>
        </w:rPr>
        <w:t>ことを，分析結果は示している</w:t>
      </w:r>
      <w:r w:rsidR="002405EC" w:rsidRPr="00982028">
        <w:rPr>
          <w:rFonts w:hint="eastAsia"/>
        </w:rPr>
        <w:t>．</w:t>
      </w:r>
    </w:p>
    <w:sectPr w:rsidR="00B418B5" w:rsidRPr="00CF11EB" w:rsidSect="002E1B65">
      <w:footerReference w:type="default" r:id="rId9"/>
      <w:type w:val="continuous"/>
      <w:pgSz w:w="11906" w:h="16838" w:code="9"/>
      <w:pgMar w:top="1701" w:right="1418" w:bottom="1701" w:left="1418" w:header="851" w:footer="851" w:gutter="0"/>
      <w:cols w:space="420"/>
      <w:docGrid w:type="linesAndChars" w:linePitch="298"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045" w:rsidRDefault="00AA5045" w:rsidP="00F03315">
      <w:r>
        <w:separator/>
      </w:r>
    </w:p>
  </w:endnote>
  <w:endnote w:type="continuationSeparator" w:id="0">
    <w:p w:rsidR="00AA5045" w:rsidRDefault="00AA5045" w:rsidP="00F03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6DA" w:rsidRDefault="008806D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045" w:rsidRDefault="00AA5045" w:rsidP="00F03315">
      <w:r>
        <w:separator/>
      </w:r>
    </w:p>
  </w:footnote>
  <w:footnote w:type="continuationSeparator" w:id="0">
    <w:p w:rsidR="00AA5045" w:rsidRDefault="00AA5045" w:rsidP="00F033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E1BCC"/>
    <w:multiLevelType w:val="hybridMultilevel"/>
    <w:tmpl w:val="2084BDBC"/>
    <w:lvl w:ilvl="0" w:tplc="B08A18D6">
      <w:start w:val="1"/>
      <w:numFmt w:val="decimalFullWidth"/>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8597705"/>
    <w:multiLevelType w:val="hybridMultilevel"/>
    <w:tmpl w:val="2A42A542"/>
    <w:lvl w:ilvl="0" w:tplc="4D868CC6">
      <w:start w:val="4"/>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
    <w:nsid w:val="3986793A"/>
    <w:multiLevelType w:val="hybridMultilevel"/>
    <w:tmpl w:val="FB8A9966"/>
    <w:lvl w:ilvl="0" w:tplc="861C4FBA">
      <w:start w:val="2"/>
      <w:numFmt w:val="bullet"/>
      <w:lvlText w:val="※"/>
      <w:lvlJc w:val="left"/>
      <w:pPr>
        <w:ind w:left="555"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nsid w:val="44FD54D4"/>
    <w:multiLevelType w:val="singleLevel"/>
    <w:tmpl w:val="2D125242"/>
    <w:lvl w:ilvl="0">
      <w:start w:val="4"/>
      <w:numFmt w:val="bullet"/>
      <w:lvlText w:val="※"/>
      <w:lvlJc w:val="left"/>
      <w:pPr>
        <w:tabs>
          <w:tab w:val="num" w:pos="1050"/>
        </w:tabs>
        <w:ind w:left="1050" w:hanging="210"/>
      </w:pPr>
      <w:rPr>
        <w:rFonts w:ascii="ＭＳ 明朝" w:eastAsia="ＭＳ 明朝" w:hAnsi="Century" w:hint="eastAsia"/>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0CCC"/>
    <w:rsid w:val="000079FD"/>
    <w:rsid w:val="00010B5A"/>
    <w:rsid w:val="00022A48"/>
    <w:rsid w:val="000302AE"/>
    <w:rsid w:val="00032547"/>
    <w:rsid w:val="00036435"/>
    <w:rsid w:val="00052CB2"/>
    <w:rsid w:val="000609B2"/>
    <w:rsid w:val="000671AA"/>
    <w:rsid w:val="00071207"/>
    <w:rsid w:val="00074B12"/>
    <w:rsid w:val="0008172B"/>
    <w:rsid w:val="00081A6D"/>
    <w:rsid w:val="0008255C"/>
    <w:rsid w:val="000851B5"/>
    <w:rsid w:val="00086F53"/>
    <w:rsid w:val="00090CFA"/>
    <w:rsid w:val="00095494"/>
    <w:rsid w:val="000A1C3F"/>
    <w:rsid w:val="000A31AF"/>
    <w:rsid w:val="000A4876"/>
    <w:rsid w:val="000A5888"/>
    <w:rsid w:val="000B0131"/>
    <w:rsid w:val="000B6FEF"/>
    <w:rsid w:val="000C20B4"/>
    <w:rsid w:val="000C227B"/>
    <w:rsid w:val="000C22A7"/>
    <w:rsid w:val="000C348A"/>
    <w:rsid w:val="000C4897"/>
    <w:rsid w:val="000D24AE"/>
    <w:rsid w:val="000D43C8"/>
    <w:rsid w:val="000D5E17"/>
    <w:rsid w:val="000D7FE1"/>
    <w:rsid w:val="000E1C60"/>
    <w:rsid w:val="001051CA"/>
    <w:rsid w:val="00110E9C"/>
    <w:rsid w:val="001130CC"/>
    <w:rsid w:val="00114371"/>
    <w:rsid w:val="00121090"/>
    <w:rsid w:val="001243E3"/>
    <w:rsid w:val="00135890"/>
    <w:rsid w:val="00160E7A"/>
    <w:rsid w:val="001618EB"/>
    <w:rsid w:val="00162610"/>
    <w:rsid w:val="0016578F"/>
    <w:rsid w:val="001660A3"/>
    <w:rsid w:val="001703EC"/>
    <w:rsid w:val="00170961"/>
    <w:rsid w:val="00171518"/>
    <w:rsid w:val="00173EE7"/>
    <w:rsid w:val="001941EB"/>
    <w:rsid w:val="0019727B"/>
    <w:rsid w:val="001A17B3"/>
    <w:rsid w:val="001A5257"/>
    <w:rsid w:val="001A6CBE"/>
    <w:rsid w:val="001C144B"/>
    <w:rsid w:val="001C31F5"/>
    <w:rsid w:val="001C4228"/>
    <w:rsid w:val="001C5087"/>
    <w:rsid w:val="001C5E5F"/>
    <w:rsid w:val="001D1F76"/>
    <w:rsid w:val="001D7306"/>
    <w:rsid w:val="001E0E73"/>
    <w:rsid w:val="001E2E07"/>
    <w:rsid w:val="001E3684"/>
    <w:rsid w:val="001E39F3"/>
    <w:rsid w:val="001E57B3"/>
    <w:rsid w:val="001E7C69"/>
    <w:rsid w:val="00201775"/>
    <w:rsid w:val="002035BE"/>
    <w:rsid w:val="00204D9D"/>
    <w:rsid w:val="00207AB3"/>
    <w:rsid w:val="00211E4B"/>
    <w:rsid w:val="002156F4"/>
    <w:rsid w:val="00220F26"/>
    <w:rsid w:val="00237C6A"/>
    <w:rsid w:val="002405EC"/>
    <w:rsid w:val="0024263D"/>
    <w:rsid w:val="002443A7"/>
    <w:rsid w:val="00264893"/>
    <w:rsid w:val="0026491D"/>
    <w:rsid w:val="00266A0F"/>
    <w:rsid w:val="00284CFF"/>
    <w:rsid w:val="002904CF"/>
    <w:rsid w:val="00293A84"/>
    <w:rsid w:val="00297A15"/>
    <w:rsid w:val="002A05D6"/>
    <w:rsid w:val="002A5D92"/>
    <w:rsid w:val="002B00FD"/>
    <w:rsid w:val="002B65E4"/>
    <w:rsid w:val="002B65FD"/>
    <w:rsid w:val="002C548A"/>
    <w:rsid w:val="002D08D0"/>
    <w:rsid w:val="002E1B65"/>
    <w:rsid w:val="002E2CDE"/>
    <w:rsid w:val="002F2764"/>
    <w:rsid w:val="002F288F"/>
    <w:rsid w:val="00300238"/>
    <w:rsid w:val="003034E5"/>
    <w:rsid w:val="0031138C"/>
    <w:rsid w:val="0031165A"/>
    <w:rsid w:val="003117C8"/>
    <w:rsid w:val="00313285"/>
    <w:rsid w:val="003149E6"/>
    <w:rsid w:val="00315BB3"/>
    <w:rsid w:val="00315FC2"/>
    <w:rsid w:val="003243D7"/>
    <w:rsid w:val="00327AB4"/>
    <w:rsid w:val="003311E2"/>
    <w:rsid w:val="003318BF"/>
    <w:rsid w:val="0035056A"/>
    <w:rsid w:val="003518C3"/>
    <w:rsid w:val="00351E8D"/>
    <w:rsid w:val="00353182"/>
    <w:rsid w:val="00354A20"/>
    <w:rsid w:val="00376A86"/>
    <w:rsid w:val="003921F5"/>
    <w:rsid w:val="00396EF4"/>
    <w:rsid w:val="003979E2"/>
    <w:rsid w:val="003A0CCC"/>
    <w:rsid w:val="003B6F9B"/>
    <w:rsid w:val="003B7AE4"/>
    <w:rsid w:val="003C13D9"/>
    <w:rsid w:val="003C6E01"/>
    <w:rsid w:val="003D42F5"/>
    <w:rsid w:val="003D7CE4"/>
    <w:rsid w:val="003F0EDB"/>
    <w:rsid w:val="003F24C1"/>
    <w:rsid w:val="00404D70"/>
    <w:rsid w:val="004078C4"/>
    <w:rsid w:val="00416BDF"/>
    <w:rsid w:val="004360E3"/>
    <w:rsid w:val="004445FB"/>
    <w:rsid w:val="00446763"/>
    <w:rsid w:val="004518C2"/>
    <w:rsid w:val="00451E29"/>
    <w:rsid w:val="0045316F"/>
    <w:rsid w:val="00454956"/>
    <w:rsid w:val="00455064"/>
    <w:rsid w:val="0045597A"/>
    <w:rsid w:val="00467538"/>
    <w:rsid w:val="00474A2C"/>
    <w:rsid w:val="00476848"/>
    <w:rsid w:val="0047698F"/>
    <w:rsid w:val="0048116C"/>
    <w:rsid w:val="00481531"/>
    <w:rsid w:val="004871FB"/>
    <w:rsid w:val="00495095"/>
    <w:rsid w:val="004A0A7E"/>
    <w:rsid w:val="004A0AC9"/>
    <w:rsid w:val="004A1F2F"/>
    <w:rsid w:val="004A6859"/>
    <w:rsid w:val="004B04D1"/>
    <w:rsid w:val="004C355F"/>
    <w:rsid w:val="004C3DC5"/>
    <w:rsid w:val="004D16CD"/>
    <w:rsid w:val="004D283E"/>
    <w:rsid w:val="004D45D8"/>
    <w:rsid w:val="004D729D"/>
    <w:rsid w:val="004E2121"/>
    <w:rsid w:val="004E65A1"/>
    <w:rsid w:val="004E7D84"/>
    <w:rsid w:val="004F06EE"/>
    <w:rsid w:val="004F095C"/>
    <w:rsid w:val="004F305D"/>
    <w:rsid w:val="004F30EC"/>
    <w:rsid w:val="004F6456"/>
    <w:rsid w:val="0050241C"/>
    <w:rsid w:val="00505381"/>
    <w:rsid w:val="005067EE"/>
    <w:rsid w:val="005206BE"/>
    <w:rsid w:val="00524682"/>
    <w:rsid w:val="0052716D"/>
    <w:rsid w:val="005325D8"/>
    <w:rsid w:val="00533A53"/>
    <w:rsid w:val="0053423E"/>
    <w:rsid w:val="005509EF"/>
    <w:rsid w:val="005511DD"/>
    <w:rsid w:val="00557331"/>
    <w:rsid w:val="005574A7"/>
    <w:rsid w:val="00574EC2"/>
    <w:rsid w:val="0059298A"/>
    <w:rsid w:val="00594274"/>
    <w:rsid w:val="005A05A2"/>
    <w:rsid w:val="005A6C01"/>
    <w:rsid w:val="005B3D10"/>
    <w:rsid w:val="005C0929"/>
    <w:rsid w:val="005C1C79"/>
    <w:rsid w:val="005C3BA3"/>
    <w:rsid w:val="005C58B8"/>
    <w:rsid w:val="005C679C"/>
    <w:rsid w:val="005C68EC"/>
    <w:rsid w:val="005C7FBE"/>
    <w:rsid w:val="005D12D8"/>
    <w:rsid w:val="005D4013"/>
    <w:rsid w:val="005D6231"/>
    <w:rsid w:val="005E34A1"/>
    <w:rsid w:val="005E3733"/>
    <w:rsid w:val="005F313F"/>
    <w:rsid w:val="005F5574"/>
    <w:rsid w:val="0060109E"/>
    <w:rsid w:val="00601D7B"/>
    <w:rsid w:val="00604EEB"/>
    <w:rsid w:val="006079A3"/>
    <w:rsid w:val="00610338"/>
    <w:rsid w:val="00612FD9"/>
    <w:rsid w:val="006133BD"/>
    <w:rsid w:val="00622827"/>
    <w:rsid w:val="006308AE"/>
    <w:rsid w:val="00634598"/>
    <w:rsid w:val="00636D89"/>
    <w:rsid w:val="00637020"/>
    <w:rsid w:val="006404BB"/>
    <w:rsid w:val="00644E39"/>
    <w:rsid w:val="00645700"/>
    <w:rsid w:val="00650B2A"/>
    <w:rsid w:val="00653833"/>
    <w:rsid w:val="00656CDB"/>
    <w:rsid w:val="00656F3F"/>
    <w:rsid w:val="00660505"/>
    <w:rsid w:val="00662169"/>
    <w:rsid w:val="00670E5A"/>
    <w:rsid w:val="006712E0"/>
    <w:rsid w:val="006770CA"/>
    <w:rsid w:val="006B5D1E"/>
    <w:rsid w:val="006C3423"/>
    <w:rsid w:val="006D2C77"/>
    <w:rsid w:val="006F6FC7"/>
    <w:rsid w:val="00700FE1"/>
    <w:rsid w:val="00701003"/>
    <w:rsid w:val="007058A3"/>
    <w:rsid w:val="00716D1F"/>
    <w:rsid w:val="00725024"/>
    <w:rsid w:val="007456B6"/>
    <w:rsid w:val="00751810"/>
    <w:rsid w:val="0075462B"/>
    <w:rsid w:val="00761834"/>
    <w:rsid w:val="00762119"/>
    <w:rsid w:val="00763268"/>
    <w:rsid w:val="00773A4B"/>
    <w:rsid w:val="007743FD"/>
    <w:rsid w:val="00777CC2"/>
    <w:rsid w:val="00784CBA"/>
    <w:rsid w:val="00792DF7"/>
    <w:rsid w:val="007A7DB7"/>
    <w:rsid w:val="007B1C8E"/>
    <w:rsid w:val="007B3021"/>
    <w:rsid w:val="007B3476"/>
    <w:rsid w:val="007B3B5C"/>
    <w:rsid w:val="007B5D77"/>
    <w:rsid w:val="007D0ED7"/>
    <w:rsid w:val="007D150F"/>
    <w:rsid w:val="007D2140"/>
    <w:rsid w:val="007D7F75"/>
    <w:rsid w:val="007E39CC"/>
    <w:rsid w:val="007E4C50"/>
    <w:rsid w:val="007E4D3E"/>
    <w:rsid w:val="007F1C97"/>
    <w:rsid w:val="007F2745"/>
    <w:rsid w:val="007F5C33"/>
    <w:rsid w:val="00800CFB"/>
    <w:rsid w:val="00805B16"/>
    <w:rsid w:val="00807F07"/>
    <w:rsid w:val="008102B5"/>
    <w:rsid w:val="008112D2"/>
    <w:rsid w:val="00812B68"/>
    <w:rsid w:val="00813AB3"/>
    <w:rsid w:val="00814F88"/>
    <w:rsid w:val="008173E1"/>
    <w:rsid w:val="00820202"/>
    <w:rsid w:val="00820C78"/>
    <w:rsid w:val="0082285E"/>
    <w:rsid w:val="00831159"/>
    <w:rsid w:val="00845E51"/>
    <w:rsid w:val="00851343"/>
    <w:rsid w:val="00855362"/>
    <w:rsid w:val="008627A9"/>
    <w:rsid w:val="00862937"/>
    <w:rsid w:val="00862BE2"/>
    <w:rsid w:val="00864131"/>
    <w:rsid w:val="00866682"/>
    <w:rsid w:val="00870A4D"/>
    <w:rsid w:val="008738E4"/>
    <w:rsid w:val="00877B3A"/>
    <w:rsid w:val="00880426"/>
    <w:rsid w:val="008806DA"/>
    <w:rsid w:val="00886C2A"/>
    <w:rsid w:val="00886E9F"/>
    <w:rsid w:val="00897C59"/>
    <w:rsid w:val="00897FD4"/>
    <w:rsid w:val="008A78FF"/>
    <w:rsid w:val="008B16FC"/>
    <w:rsid w:val="008B52DB"/>
    <w:rsid w:val="008C389B"/>
    <w:rsid w:val="008C50B7"/>
    <w:rsid w:val="008C7EDD"/>
    <w:rsid w:val="008E639F"/>
    <w:rsid w:val="008F5636"/>
    <w:rsid w:val="00905EF4"/>
    <w:rsid w:val="009109B0"/>
    <w:rsid w:val="00923850"/>
    <w:rsid w:val="009324FA"/>
    <w:rsid w:val="009337E5"/>
    <w:rsid w:val="00941BC5"/>
    <w:rsid w:val="0094304A"/>
    <w:rsid w:val="009432E4"/>
    <w:rsid w:val="0095010B"/>
    <w:rsid w:val="00950F2C"/>
    <w:rsid w:val="00952173"/>
    <w:rsid w:val="009615F6"/>
    <w:rsid w:val="0096188B"/>
    <w:rsid w:val="00966E55"/>
    <w:rsid w:val="00966FA1"/>
    <w:rsid w:val="00970BD4"/>
    <w:rsid w:val="009716CA"/>
    <w:rsid w:val="00986B88"/>
    <w:rsid w:val="00986CC3"/>
    <w:rsid w:val="00990B96"/>
    <w:rsid w:val="0099640C"/>
    <w:rsid w:val="009A4E3E"/>
    <w:rsid w:val="009A545B"/>
    <w:rsid w:val="009A78D0"/>
    <w:rsid w:val="009B0F3D"/>
    <w:rsid w:val="009C4FE7"/>
    <w:rsid w:val="009D53C7"/>
    <w:rsid w:val="009E3387"/>
    <w:rsid w:val="009E405F"/>
    <w:rsid w:val="009E5063"/>
    <w:rsid w:val="009E776B"/>
    <w:rsid w:val="00A04113"/>
    <w:rsid w:val="00A046C5"/>
    <w:rsid w:val="00A130A8"/>
    <w:rsid w:val="00A17F74"/>
    <w:rsid w:val="00A264FB"/>
    <w:rsid w:val="00A27E6A"/>
    <w:rsid w:val="00A319D8"/>
    <w:rsid w:val="00A333ED"/>
    <w:rsid w:val="00A42156"/>
    <w:rsid w:val="00A44767"/>
    <w:rsid w:val="00A45831"/>
    <w:rsid w:val="00A45D97"/>
    <w:rsid w:val="00A46D6C"/>
    <w:rsid w:val="00A47D88"/>
    <w:rsid w:val="00A50C8C"/>
    <w:rsid w:val="00A530D5"/>
    <w:rsid w:val="00A56052"/>
    <w:rsid w:val="00A66182"/>
    <w:rsid w:val="00A7035C"/>
    <w:rsid w:val="00A81FBF"/>
    <w:rsid w:val="00A82D47"/>
    <w:rsid w:val="00A83B42"/>
    <w:rsid w:val="00A842BC"/>
    <w:rsid w:val="00A85397"/>
    <w:rsid w:val="00A867C7"/>
    <w:rsid w:val="00A86B5D"/>
    <w:rsid w:val="00A95D07"/>
    <w:rsid w:val="00AA5045"/>
    <w:rsid w:val="00AB4422"/>
    <w:rsid w:val="00AB61D0"/>
    <w:rsid w:val="00AB651E"/>
    <w:rsid w:val="00AC18B9"/>
    <w:rsid w:val="00AC31E7"/>
    <w:rsid w:val="00AC573E"/>
    <w:rsid w:val="00AC6B61"/>
    <w:rsid w:val="00AC73F0"/>
    <w:rsid w:val="00AD0FE8"/>
    <w:rsid w:val="00AD21FB"/>
    <w:rsid w:val="00AD6A5F"/>
    <w:rsid w:val="00AD7A10"/>
    <w:rsid w:val="00AE1F0E"/>
    <w:rsid w:val="00AE2C7F"/>
    <w:rsid w:val="00AF11D7"/>
    <w:rsid w:val="00AF15A2"/>
    <w:rsid w:val="00AF1954"/>
    <w:rsid w:val="00AF3F21"/>
    <w:rsid w:val="00AF55BC"/>
    <w:rsid w:val="00AF7F04"/>
    <w:rsid w:val="00B037CF"/>
    <w:rsid w:val="00B04446"/>
    <w:rsid w:val="00B0752A"/>
    <w:rsid w:val="00B10EA7"/>
    <w:rsid w:val="00B17804"/>
    <w:rsid w:val="00B20D48"/>
    <w:rsid w:val="00B22645"/>
    <w:rsid w:val="00B23046"/>
    <w:rsid w:val="00B24DF3"/>
    <w:rsid w:val="00B32F16"/>
    <w:rsid w:val="00B33B53"/>
    <w:rsid w:val="00B418B5"/>
    <w:rsid w:val="00B4785A"/>
    <w:rsid w:val="00B551DB"/>
    <w:rsid w:val="00B601C0"/>
    <w:rsid w:val="00B7509F"/>
    <w:rsid w:val="00B754A4"/>
    <w:rsid w:val="00B75899"/>
    <w:rsid w:val="00B774D9"/>
    <w:rsid w:val="00B8319F"/>
    <w:rsid w:val="00B8495C"/>
    <w:rsid w:val="00B90BFD"/>
    <w:rsid w:val="00BA0CEB"/>
    <w:rsid w:val="00BA50A3"/>
    <w:rsid w:val="00BB106B"/>
    <w:rsid w:val="00BB1399"/>
    <w:rsid w:val="00BB4F0F"/>
    <w:rsid w:val="00BB73E0"/>
    <w:rsid w:val="00BC013C"/>
    <w:rsid w:val="00BC4D60"/>
    <w:rsid w:val="00BC74BF"/>
    <w:rsid w:val="00BC75F6"/>
    <w:rsid w:val="00BC78EC"/>
    <w:rsid w:val="00BD2062"/>
    <w:rsid w:val="00BD2B44"/>
    <w:rsid w:val="00BD6500"/>
    <w:rsid w:val="00BD7A56"/>
    <w:rsid w:val="00BE071A"/>
    <w:rsid w:val="00BF6C76"/>
    <w:rsid w:val="00C00263"/>
    <w:rsid w:val="00C120F6"/>
    <w:rsid w:val="00C15BFB"/>
    <w:rsid w:val="00C26BA8"/>
    <w:rsid w:val="00C30A0B"/>
    <w:rsid w:val="00C52CD8"/>
    <w:rsid w:val="00C56D33"/>
    <w:rsid w:val="00C60638"/>
    <w:rsid w:val="00C62D02"/>
    <w:rsid w:val="00C64947"/>
    <w:rsid w:val="00C65775"/>
    <w:rsid w:val="00C73873"/>
    <w:rsid w:val="00C828DF"/>
    <w:rsid w:val="00C901F5"/>
    <w:rsid w:val="00C94D8A"/>
    <w:rsid w:val="00CA2609"/>
    <w:rsid w:val="00CA3132"/>
    <w:rsid w:val="00CA71BB"/>
    <w:rsid w:val="00CB3F98"/>
    <w:rsid w:val="00CD20B2"/>
    <w:rsid w:val="00CF11EB"/>
    <w:rsid w:val="00CF4D9E"/>
    <w:rsid w:val="00D00004"/>
    <w:rsid w:val="00D01306"/>
    <w:rsid w:val="00D02C55"/>
    <w:rsid w:val="00D103B3"/>
    <w:rsid w:val="00D14C47"/>
    <w:rsid w:val="00D17D36"/>
    <w:rsid w:val="00D2157F"/>
    <w:rsid w:val="00D3164C"/>
    <w:rsid w:val="00D332D8"/>
    <w:rsid w:val="00D43C80"/>
    <w:rsid w:val="00D510D3"/>
    <w:rsid w:val="00D51592"/>
    <w:rsid w:val="00D57FBB"/>
    <w:rsid w:val="00D617F6"/>
    <w:rsid w:val="00D6262D"/>
    <w:rsid w:val="00D62747"/>
    <w:rsid w:val="00D66C7F"/>
    <w:rsid w:val="00D70836"/>
    <w:rsid w:val="00D84FCA"/>
    <w:rsid w:val="00D91FF5"/>
    <w:rsid w:val="00D92D45"/>
    <w:rsid w:val="00D93884"/>
    <w:rsid w:val="00D97645"/>
    <w:rsid w:val="00DA1818"/>
    <w:rsid w:val="00DA4E0D"/>
    <w:rsid w:val="00DA748C"/>
    <w:rsid w:val="00DB06D0"/>
    <w:rsid w:val="00DB3477"/>
    <w:rsid w:val="00DB3AFA"/>
    <w:rsid w:val="00DB5796"/>
    <w:rsid w:val="00DC32C3"/>
    <w:rsid w:val="00DC68F9"/>
    <w:rsid w:val="00DC6CF8"/>
    <w:rsid w:val="00DD1D4A"/>
    <w:rsid w:val="00DD5315"/>
    <w:rsid w:val="00DD584F"/>
    <w:rsid w:val="00DE2A20"/>
    <w:rsid w:val="00DE510B"/>
    <w:rsid w:val="00DE69B7"/>
    <w:rsid w:val="00DF0C38"/>
    <w:rsid w:val="00DF11E1"/>
    <w:rsid w:val="00DF32FB"/>
    <w:rsid w:val="00DF3377"/>
    <w:rsid w:val="00DF4CD8"/>
    <w:rsid w:val="00DF609C"/>
    <w:rsid w:val="00DF6382"/>
    <w:rsid w:val="00DF75B0"/>
    <w:rsid w:val="00DF772A"/>
    <w:rsid w:val="00E016F2"/>
    <w:rsid w:val="00E022D9"/>
    <w:rsid w:val="00E076CC"/>
    <w:rsid w:val="00E108A9"/>
    <w:rsid w:val="00E22F5D"/>
    <w:rsid w:val="00E23C40"/>
    <w:rsid w:val="00E26F83"/>
    <w:rsid w:val="00E31534"/>
    <w:rsid w:val="00E35EDE"/>
    <w:rsid w:val="00E53140"/>
    <w:rsid w:val="00E56B9D"/>
    <w:rsid w:val="00E6626A"/>
    <w:rsid w:val="00E76408"/>
    <w:rsid w:val="00E7651A"/>
    <w:rsid w:val="00E7783C"/>
    <w:rsid w:val="00E87677"/>
    <w:rsid w:val="00E90B7D"/>
    <w:rsid w:val="00EA1F82"/>
    <w:rsid w:val="00EA4E12"/>
    <w:rsid w:val="00EB071F"/>
    <w:rsid w:val="00EB3C9B"/>
    <w:rsid w:val="00EC2661"/>
    <w:rsid w:val="00EC3A52"/>
    <w:rsid w:val="00EC6BB9"/>
    <w:rsid w:val="00ED09E0"/>
    <w:rsid w:val="00ED3AA0"/>
    <w:rsid w:val="00EE3E85"/>
    <w:rsid w:val="00EF6BA5"/>
    <w:rsid w:val="00F00E28"/>
    <w:rsid w:val="00F01425"/>
    <w:rsid w:val="00F0330D"/>
    <w:rsid w:val="00F03315"/>
    <w:rsid w:val="00F172DC"/>
    <w:rsid w:val="00F21233"/>
    <w:rsid w:val="00F2625C"/>
    <w:rsid w:val="00F429C8"/>
    <w:rsid w:val="00F43752"/>
    <w:rsid w:val="00F441A6"/>
    <w:rsid w:val="00F45C1F"/>
    <w:rsid w:val="00F45CF1"/>
    <w:rsid w:val="00F52A4F"/>
    <w:rsid w:val="00F533C0"/>
    <w:rsid w:val="00F60378"/>
    <w:rsid w:val="00F636E8"/>
    <w:rsid w:val="00F803D7"/>
    <w:rsid w:val="00F83E91"/>
    <w:rsid w:val="00F93046"/>
    <w:rsid w:val="00F95E6E"/>
    <w:rsid w:val="00FC3038"/>
    <w:rsid w:val="00FC7013"/>
    <w:rsid w:val="00FD4AB7"/>
    <w:rsid w:val="00FD7111"/>
    <w:rsid w:val="00FE359F"/>
    <w:rsid w:val="00FE409C"/>
    <w:rsid w:val="00FE57AF"/>
    <w:rsid w:val="00FE7924"/>
    <w:rsid w:val="00FF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021"/>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441A6"/>
    <w:pPr>
      <w:autoSpaceDE w:val="0"/>
      <w:autoSpaceDN w:val="0"/>
      <w:ind w:leftChars="450" w:left="1155" w:hangingChars="100" w:hanging="210"/>
      <w:jc w:val="left"/>
    </w:pPr>
    <w:rPr>
      <w:rFonts w:ascii="ＭＳ 明朝"/>
      <w:color w:val="000000"/>
    </w:rPr>
  </w:style>
  <w:style w:type="paragraph" w:styleId="2">
    <w:name w:val="Body Text Indent 2"/>
    <w:basedOn w:val="a"/>
    <w:rsid w:val="00F441A6"/>
    <w:pPr>
      <w:autoSpaceDE w:val="0"/>
      <w:autoSpaceDN w:val="0"/>
      <w:ind w:right="16" w:firstLineChars="100" w:firstLine="210"/>
    </w:pPr>
    <w:rPr>
      <w:rFonts w:ascii="ＭＳ 明朝"/>
      <w:color w:val="000000"/>
      <w:szCs w:val="20"/>
    </w:rPr>
  </w:style>
  <w:style w:type="paragraph" w:styleId="a4">
    <w:name w:val="header"/>
    <w:basedOn w:val="a"/>
    <w:link w:val="a5"/>
    <w:rsid w:val="00F03315"/>
    <w:pPr>
      <w:tabs>
        <w:tab w:val="center" w:pos="4252"/>
        <w:tab w:val="right" w:pos="8504"/>
      </w:tabs>
      <w:snapToGrid w:val="0"/>
    </w:pPr>
    <w:rPr>
      <w:rFonts w:cs="Vrinda"/>
      <w:kern w:val="2"/>
      <w:szCs w:val="24"/>
      <w:lang w:bidi="as-IN"/>
    </w:rPr>
  </w:style>
  <w:style w:type="character" w:customStyle="1" w:styleId="a5">
    <w:name w:val="ヘッダー (文字)"/>
    <w:link w:val="a4"/>
    <w:rsid w:val="00F03315"/>
    <w:rPr>
      <w:kern w:val="2"/>
      <w:sz w:val="21"/>
      <w:szCs w:val="24"/>
    </w:rPr>
  </w:style>
  <w:style w:type="paragraph" w:styleId="a6">
    <w:name w:val="footer"/>
    <w:basedOn w:val="a"/>
    <w:link w:val="a7"/>
    <w:uiPriority w:val="99"/>
    <w:rsid w:val="00F03315"/>
    <w:pPr>
      <w:tabs>
        <w:tab w:val="center" w:pos="4252"/>
        <w:tab w:val="right" w:pos="8504"/>
      </w:tabs>
      <w:snapToGrid w:val="0"/>
    </w:pPr>
    <w:rPr>
      <w:rFonts w:cs="Vrinda"/>
      <w:kern w:val="2"/>
      <w:szCs w:val="24"/>
      <w:lang w:bidi="as-IN"/>
    </w:rPr>
  </w:style>
  <w:style w:type="character" w:customStyle="1" w:styleId="a7">
    <w:name w:val="フッター (文字)"/>
    <w:link w:val="a6"/>
    <w:uiPriority w:val="99"/>
    <w:rsid w:val="00F03315"/>
    <w:rPr>
      <w:kern w:val="2"/>
      <w:sz w:val="21"/>
      <w:szCs w:val="24"/>
    </w:rPr>
  </w:style>
  <w:style w:type="paragraph" w:styleId="a8">
    <w:name w:val="Balloon Text"/>
    <w:basedOn w:val="a"/>
    <w:link w:val="a9"/>
    <w:rsid w:val="00481531"/>
    <w:rPr>
      <w:rFonts w:ascii="Arial" w:eastAsia="ＭＳ ゴシック" w:hAnsi="Arial" w:cs="Vrinda"/>
      <w:kern w:val="2"/>
      <w:sz w:val="18"/>
      <w:szCs w:val="18"/>
      <w:lang w:bidi="as-IN"/>
    </w:rPr>
  </w:style>
  <w:style w:type="character" w:customStyle="1" w:styleId="a9">
    <w:name w:val="吹き出し (文字)"/>
    <w:link w:val="a8"/>
    <w:rsid w:val="00481531"/>
    <w:rPr>
      <w:rFonts w:ascii="Arial" w:eastAsia="ＭＳ ゴシック" w:hAnsi="Arial" w:cs="Times New Roman"/>
      <w:kern w:val="2"/>
      <w:sz w:val="18"/>
      <w:szCs w:val="18"/>
    </w:rPr>
  </w:style>
  <w:style w:type="character" w:styleId="aa">
    <w:name w:val="Hyperlink"/>
    <w:rsid w:val="0094304A"/>
    <w:rPr>
      <w:color w:val="0000FF"/>
      <w:u w:val="single"/>
    </w:rPr>
  </w:style>
  <w:style w:type="table" w:styleId="ab">
    <w:name w:val="Table Grid"/>
    <w:basedOn w:val="a1"/>
    <w:rsid w:val="001D1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A7035C"/>
    <w:rPr>
      <w:kern w:val="2"/>
      <w:sz w:val="21"/>
      <w:szCs w:val="24"/>
    </w:rPr>
  </w:style>
  <w:style w:type="paragraph" w:styleId="ad">
    <w:name w:val="footnote text"/>
    <w:aliases w:val="#脚注文字列IPSJ"/>
    <w:basedOn w:val="a"/>
    <w:link w:val="ae"/>
    <w:unhideWhenUsed/>
    <w:qFormat/>
    <w:rsid w:val="008806DA"/>
    <w:pPr>
      <w:snapToGrid w:val="0"/>
      <w:jc w:val="left"/>
    </w:pPr>
    <w:rPr>
      <w:rFonts w:cs="Vrinda"/>
      <w:kern w:val="2"/>
      <w:sz w:val="20"/>
      <w:szCs w:val="24"/>
      <w:lang w:bidi="as-IN"/>
    </w:rPr>
  </w:style>
  <w:style w:type="character" w:customStyle="1" w:styleId="ae">
    <w:name w:val="脚注文字列 (文字)"/>
    <w:aliases w:val="#脚注文字列IPSJ (文字)"/>
    <w:link w:val="ad"/>
    <w:rsid w:val="008806DA"/>
    <w:rPr>
      <w:rFonts w:ascii="Times New Roman" w:hAnsi="Times New Roman" w:cs="Vrinda"/>
      <w:kern w:val="2"/>
      <w:szCs w:val="24"/>
      <w:lang w:bidi="as-IN"/>
    </w:rPr>
  </w:style>
  <w:style w:type="character" w:styleId="af">
    <w:name w:val="footnote reference"/>
    <w:uiPriority w:val="99"/>
    <w:unhideWhenUsed/>
    <w:rsid w:val="008806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68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E54EE-7D66-40F8-BD7F-BBB711684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２０１２年度日本農業経済学会大会（九州大学）</vt:lpstr>
      <vt:lpstr>２０１２年度日本農業経済学会大会（九州大学）</vt:lpstr>
    </vt:vector>
  </TitlesOfParts>
  <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２０１２年度日本農業経済学会大会（九州大学）</dc:title>
  <dc:creator>aviator</dc:creator>
  <cp:lastModifiedBy>frontier</cp:lastModifiedBy>
  <cp:revision>2</cp:revision>
  <cp:lastPrinted>2013-12-02T17:35:00Z</cp:lastPrinted>
  <dcterms:created xsi:type="dcterms:W3CDTF">2014-11-03T08:18:00Z</dcterms:created>
  <dcterms:modified xsi:type="dcterms:W3CDTF">2014-11-03T08:18:00Z</dcterms:modified>
</cp:coreProperties>
</file>