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01" w:rsidRPr="009666A0" w:rsidRDefault="005B6AD8" w:rsidP="007A4EE1">
      <w:pPr>
        <w:tabs>
          <w:tab w:val="left" w:pos="402"/>
          <w:tab w:val="center" w:pos="4819"/>
        </w:tabs>
        <w:jc w:val="center"/>
        <w:rPr>
          <w:sz w:val="28"/>
          <w:szCs w:val="28"/>
        </w:rPr>
      </w:pPr>
      <w:bookmarkStart w:id="0" w:name="_GoBack"/>
      <w:bookmarkEnd w:id="0"/>
      <w:r>
        <w:rPr>
          <w:noProof/>
          <w:sz w:val="28"/>
          <w:szCs w:val="28"/>
        </w:rPr>
        <w:pict>
          <v:shapetype id="_x0000_t202" coordsize="21600,21600" o:spt="202" path="m,l,21600r21600,l21600,xe">
            <v:stroke joinstyle="miter"/>
            <v:path gradientshapeok="t" o:connecttype="rect"/>
          </v:shapetype>
          <v:shape id="_x0000_s1413" type="#_x0000_t202" style="position:absolute;left:0;text-align:left;margin-left:118.4pt;margin-top:-25.7pt;width:252.9pt;height:23.75pt;z-index:26" fillcolor="#d8d8d8">
            <v:textbox inset="5.85pt,.7pt,5.85pt,.7pt">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v:textbox>
          </v:shape>
        </w:pict>
      </w:r>
      <w:r>
        <w:rPr>
          <w:noProof/>
          <w:sz w:val="28"/>
          <w:szCs w:val="28"/>
        </w:rPr>
        <w:pict>
          <v:shape id="_x0000_s1193" type="#_x0000_t202" style="position:absolute;left:0;text-align:left;margin-left:409.1pt;margin-top:3.9pt;width:84.65pt;height:22.9pt;z-index:3" fillcolor="#d8d8d8">
            <v:textbox inset="1mm,.7pt,1mm,.7pt">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w:r>
      <w:r w:rsidR="005B3201" w:rsidRPr="00277FEF">
        <w:rPr>
          <w:rFonts w:hint="eastAsia"/>
          <w:sz w:val="28"/>
          <w:szCs w:val="28"/>
        </w:rPr>
        <w:t>不完全競争市場における米作農家の借地行動</w:t>
      </w:r>
    </w:p>
    <w:p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rsidR="005B3201" w:rsidRPr="005A5364" w:rsidRDefault="005B6AD8" w:rsidP="00D14D51">
      <w:r>
        <w:rPr>
          <w:noProof/>
        </w:rPr>
        <w:pict>
          <v:shape id="_x0000_s1194" type="#_x0000_t202" style="position:absolute;left:0;text-align:left;margin-left:299.4pt;margin-top:1.2pt;width:194.45pt;height:11.25pt;z-index:4" fillcolor="#d8d8d8">
            <v:textbox inset="5.85pt,.7pt,5.85pt,.7pt">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Pr="00CC3B94">
                    <w:rPr>
                      <w:sz w:val="16"/>
                      <w:szCs w:val="16"/>
                    </w:rPr>
                    <w:t>ダッシュで閉じる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w:r>
      <w:r>
        <w:rPr>
          <w:noProof/>
          <w:sz w:val="28"/>
          <w:szCs w:val="28"/>
        </w:rPr>
        <w:pict>
          <v:shape id="_x0000_s1399" type="#_x0000_t202" style="position:absolute;left:0;text-align:left;margin-left:-35.05pt;margin-top:3.6pt;width:49.9pt;height:12pt;z-index:13" fillcolor="#d8d8d8">
            <v:textbox style="mso-next-textbox:#_x0000_s1399"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r>
        <w:rPr>
          <w:rFonts w:eastAsia="ＭＳ Ｐゴシック"/>
          <w:noProof/>
          <w:sz w:val="28"/>
        </w:rPr>
        <w:pict>
          <v:shape id="_x0000_s1201" type="#_x0000_t202" style="position:absolute;left:0;text-align:left;margin-left:87.95pt;margin-top:4.45pt;width:140.8pt;height:12.15pt;z-index:5" fillcolor="#d8d8d8">
            <v:textbox style="mso-next-textbox:#_x0000_s1201;mso-fit-shape-to-text:t" inset="1mm,.7pt,1mm,.7pt">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w:r>
    </w:p>
    <w:p w:rsidR="005B3201" w:rsidRPr="00DA4015" w:rsidRDefault="005B6AD8" w:rsidP="00DA4015">
      <w:pPr>
        <w:jc w:val="center"/>
        <w:rPr>
          <w:rFonts w:eastAsia="ＭＳ Ｐゴシック"/>
          <w:sz w:val="28"/>
        </w:rPr>
      </w:pPr>
      <w:r>
        <w:rPr>
          <w:noProof/>
          <w:sz w:val="28"/>
          <w:szCs w:val="28"/>
        </w:rPr>
        <w:pict>
          <v:shape id="_x0000_s1397" type="#_x0000_t202" style="position:absolute;left:0;text-align:left;margin-left:327pt;margin-top:6.2pt;width:166.65pt;height:12.15pt;z-index:11" fillcolor="#d8d8d8">
            <v:textbox style="mso-next-textbox:#_x0000_s1397;mso-fit-shape-to-text:t" inset="1mm,.7pt,1mm,.7pt">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w:r>
      <w:r>
        <w:rPr>
          <w:noProof/>
          <w:sz w:val="28"/>
          <w:szCs w:val="28"/>
        </w:rPr>
        <w:pict>
          <v:shape id="_x0000_s1398" type="#_x0000_t202" style="position:absolute;left:0;text-align:left;margin-left:88.55pt;margin-top:26pt;width:219.45pt;height:11.35pt;z-index:12" fillcolor="#d8d8d8">
            <v:textbox style="mso-next-textbox:#_x0000_s1398" inset="1mm,.7pt,1mm,.7pt">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rsidR="005B3201" w:rsidRPr="005A5364" w:rsidRDefault="005B6AD8" w:rsidP="00F3067C">
      <w:r>
        <w:rPr>
          <w:noProof/>
        </w:rPr>
        <w:pict>
          <v:shape id="_x0000_s1400" type="#_x0000_t202" style="position:absolute;left:0;text-align:left;margin-left:-35.4pt;margin-top:2.65pt;width:49.9pt;height:12pt;z-index:14" fillcolor="#d8d8d8">
            <v:textbox style="mso-next-textbox:#_x0000_s1400"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rsidR="005B3201" w:rsidRPr="008806DA" w:rsidRDefault="005B6AD8" w:rsidP="00F3067C">
      <w:r>
        <w:rPr>
          <w:noProof/>
          <w:kern w:val="0"/>
          <w:sz w:val="28"/>
          <w:szCs w:val="28"/>
        </w:rPr>
        <w:pict>
          <v:shape id="_x0000_s1405" type="#_x0000_t202" style="position:absolute;left:0;text-align:left;margin-left:191.4pt;margin-top:2.35pt;width:250.3pt;height:12pt;z-index:19" fillcolor="#d8d8d8">
            <v:textbox inset="5.85pt,.7pt,5.85pt,.7pt">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w:r>
      <w:r>
        <w:rPr>
          <w:noProof/>
        </w:rPr>
        <w:pict>
          <v:shape id="_x0000_s1406" type="#_x0000_t202" style="position:absolute;left:0;text-align:left;margin-left:56.3pt;margin-top:14.6pt;width:103.1pt;height:34.05pt;z-index:20" fillcolor="#d8d8d8">
            <v:textbox inset="5.85pt,.7pt,5.85pt,.7pt">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p>
                <w:p w:rsidR="00D1723D" w:rsidRPr="00CC3B94" w:rsidRDefault="00D1723D" w:rsidP="00D1723D">
                  <w:pPr>
                    <w:spacing w:line="200" w:lineRule="exact"/>
                    <w:rPr>
                      <w:sz w:val="16"/>
                      <w:szCs w:val="16"/>
                    </w:rPr>
                  </w:pPr>
                  <w:r w:rsidRPr="00CC3B94">
                    <w:rPr>
                      <w:sz w:val="16"/>
                      <w:szCs w:val="16"/>
                    </w:rPr>
                    <w:t>中央揃え．</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A25B29">
                    <w:rPr>
                      <w:sz w:val="16"/>
                      <w:szCs w:val="16"/>
                    </w:rPr>
                    <w:t>pt</w:t>
                  </w:r>
                </w:p>
              </w:txbxContent>
            </v:textbox>
          </v:shape>
        </w:pict>
      </w:r>
      <w:r>
        <w:rPr>
          <w:noProof/>
          <w:sz w:val="28"/>
          <w:szCs w:val="28"/>
        </w:rPr>
        <w:pict>
          <v:shape id="_x0000_s1401" type="#_x0000_t202" style="position:absolute;left:0;text-align:left;margin-left:-35.05pt;margin-top:.45pt;width:49.9pt;height:12pt;z-index:15" fillcolor="#d8d8d8">
            <v:textbox style="mso-next-textbox:#_x0000_s1401"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5B6AD8" w:rsidP="00DA4015">
      <w:pPr>
        <w:jc w:val="center"/>
      </w:pPr>
      <w:r>
        <w:rPr>
          <w:noProof/>
        </w:rPr>
        <w:pict>
          <v:shape id="_x0000_s1407" type="#_x0000_t202" style="position:absolute;left:0;text-align:left;margin-left:319.85pt;margin-top:3pt;width:122.3pt;height:34.05pt;z-index:21" fillcolor="#d8d8d8">
            <v:textbox inset="5.85pt,.7pt,5.85pt,.7pt">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w:r>
      <w:r w:rsidR="005B3201">
        <w:rPr>
          <w:rFonts w:hint="eastAsia"/>
        </w:rPr>
        <w:t>Ueo</w:t>
      </w:r>
      <w:r w:rsidR="005B3201" w:rsidRPr="008806DA">
        <w:t xml:space="preserve"> </w:t>
      </w:r>
      <w:r w:rsidR="005B3201">
        <w:rPr>
          <w:rFonts w:hint="eastAsia"/>
        </w:rPr>
        <w:t>AIUE</w:t>
      </w:r>
      <w:r w:rsidR="005B3201" w:rsidRPr="008806DA">
        <w:t xml:space="preserve"> (</w:t>
      </w:r>
      <w:r w:rsidR="005B3201">
        <w:rPr>
          <w:rFonts w:hint="eastAsia"/>
        </w:rPr>
        <w:t>Kakiku</w:t>
      </w:r>
      <w:r w:rsidR="005B3201" w:rsidRPr="008806DA">
        <w:t xml:space="preserve"> University)</w:t>
      </w:r>
    </w:p>
    <w:p w:rsidR="005B3201" w:rsidRPr="008806DA" w:rsidRDefault="005B3201" w:rsidP="00DA4015">
      <w:pPr>
        <w:jc w:val="center"/>
      </w:pPr>
      <w:r>
        <w:rPr>
          <w:rFonts w:hint="eastAsia"/>
        </w:rPr>
        <w:t>Tsuteto</w:t>
      </w:r>
      <w:r w:rsidRPr="008806DA">
        <w:t xml:space="preserve"> </w:t>
      </w:r>
      <w:r>
        <w:rPr>
          <w:rFonts w:hint="eastAsia"/>
        </w:rPr>
        <w:t>TACHI</w:t>
      </w:r>
      <w:r w:rsidRPr="008806DA">
        <w:t xml:space="preserve"> (</w:t>
      </w:r>
      <w:r>
        <w:rPr>
          <w:rFonts w:hint="eastAsia"/>
        </w:rPr>
        <w:t>Sashisu Center</w:t>
      </w:r>
      <w:r w:rsidRPr="008806DA">
        <w:t>)</w:t>
      </w:r>
    </w:p>
    <w:p w:rsidR="005B3201" w:rsidRPr="008806DA" w:rsidRDefault="005B6AD8" w:rsidP="00F3067C">
      <w:r>
        <w:rPr>
          <w:noProof/>
        </w:rPr>
        <w:pict>
          <v:shape id="_x0000_s1402" type="#_x0000_t202" style="position:absolute;left:0;text-align:left;margin-left:-35.25pt;margin-top:-.05pt;width:49.9pt;height:12pt;z-index:16" fillcolor="#d8d8d8">
            <v:textbox style="mso-next-textbox:#_x0000_s1402"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5B6AD8" w:rsidP="001E697E">
      <w:r>
        <w:rPr>
          <w:noProof/>
          <w:sz w:val="28"/>
          <w:szCs w:val="28"/>
        </w:rPr>
        <w:pict>
          <v:shape id="_x0000_s1409" type="#_x0000_t202" style="position:absolute;left:0;text-align:left;margin-left:293.05pt;margin-top:12.1pt;width:135.75pt;height:24.1pt;z-index:22" fillcolor="#d8d8d8">
            <v:textbox style="mso-next-textbox:#_x0000_s1409" inset="5.85pt,.7pt,5.85pt,.7pt">
              <w:txbxContent>
                <w:p w:rsidR="00DE58BC" w:rsidRPr="00DE58BC" w:rsidRDefault="002338A2" w:rsidP="00A25B29">
                  <w:pPr>
                    <w:spacing w:line="200" w:lineRule="exact"/>
                    <w:rPr>
                      <w:sz w:val="16"/>
                      <w:szCs w:val="16"/>
                    </w:rPr>
                  </w:pPr>
                  <w:r>
                    <w:rPr>
                      <w:rFonts w:ascii="Arial" w:hAnsi="Arial" w:cs="Arial"/>
                      <w:sz w:val="16"/>
                      <w:szCs w:val="16"/>
                    </w:rPr>
                    <w:t>「</w:t>
                  </w:r>
                  <w:r w:rsidR="00A25B29" w:rsidRPr="000D3249">
                    <w:rPr>
                      <w:rFonts w:ascii="Arial" w:hAnsi="Arial" w:cs="Arial"/>
                      <w:sz w:val="16"/>
                      <w:szCs w:val="16"/>
                    </w:rPr>
                    <w:t>Key Words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w:r>
      <w:r>
        <w:rPr>
          <w:noProof/>
        </w:rPr>
        <w:pict>
          <v:shape id="_x0000_s1404" type="#_x0000_t202" style="position:absolute;left:0;text-align:left;margin-left:-35.05pt;margin-top:1.15pt;width:49.9pt;height:12pt;z-index:18" fillcolor="#d8d8d8">
            <v:textbox style="mso-next-textbox:#_x0000_s1404"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5B6AD8" w:rsidP="001B4C05">
      <w:pPr>
        <w:autoSpaceDE w:val="0"/>
        <w:autoSpaceDN w:val="0"/>
        <w:adjustRightInd w:val="0"/>
        <w:jc w:val="left"/>
        <w:rPr>
          <w:rFonts w:ascii="ＭＳ Ｐゴシック" w:eastAsia="ＭＳ Ｐゴシック" w:hAnsi="ＭＳ Ｐゴシック"/>
          <w:kern w:val="0"/>
        </w:rPr>
      </w:pPr>
      <w:r>
        <w:rPr>
          <w:noProof/>
        </w:rPr>
        <w:pict>
          <v:shape id="_x0000_s1403" type="#_x0000_t202" style="position:absolute;margin-left:-35.4pt;margin-top:3.05pt;width:49.9pt;height:12pt;z-index:17" fillcolor="#d8d8d8">
            <v:textbox style="mso-next-textbox:#_x0000_s1403"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r>
        <w:rPr>
          <w:noProof/>
        </w:rPr>
        <w:pict>
          <v:shape id="_x0000_s1410" type="#_x0000_t202" style="position:absolute;margin-left:34.15pt;margin-top:3.15pt;width:175.35pt;height:12pt;z-index:23" fillcolor="#d8d8d8">
            <v:textbox style="mso-next-textbox:#_x0000_s1410" inset="1mm,.7pt,1mm,.7pt">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w:r>
    </w:p>
    <w:p w:rsidR="005B3201" w:rsidRDefault="005B3201" w:rsidP="00D14D51">
      <w:pPr>
        <w:sectPr w:rsidR="005B3201" w:rsidSect="00866FA7">
          <w:pgSz w:w="11906" w:h="16838" w:code="9"/>
          <w:pgMar w:top="1418" w:right="1134" w:bottom="1418" w:left="1134" w:header="851" w:footer="851" w:gutter="0"/>
          <w:cols w:space="420"/>
          <w:docGrid w:type="linesAndChars" w:linePitch="303" w:charSpace="162"/>
        </w:sectPr>
      </w:pPr>
    </w:p>
    <w:p w:rsidR="005B3201" w:rsidRPr="00D402DD" w:rsidRDefault="008500DE" w:rsidP="002F2A3D">
      <w:pPr>
        <w:pStyle w:val="af1"/>
      </w:pPr>
      <w:r w:rsidRPr="00D402DD">
        <w:rPr>
          <w:rFonts w:hint="eastAsia"/>
        </w:rPr>
        <w:lastRenderedPageBreak/>
        <w:t>１．</w:t>
      </w:r>
      <w:r w:rsidR="005B3201" w:rsidRPr="00D402DD">
        <w:t>は　じ　め　に</w:t>
      </w:r>
      <w:r w:rsidR="00637574" w:rsidRPr="00637574">
        <w:rPr>
          <w:rStyle w:val="af0"/>
          <w:rFonts w:hint="eastAsia"/>
          <w:vanish/>
        </w:rPr>
        <w:footnoteReference w:customMarkFollows="1" w:id="1"/>
        <w:t>☆</w:t>
      </w:r>
    </w:p>
    <w:p w:rsidR="005B3201" w:rsidRPr="00763268" w:rsidRDefault="005B6AD8" w:rsidP="00262956">
      <w:pPr>
        <w:ind w:firstLineChars="100" w:firstLine="192"/>
      </w:pPr>
      <w:r>
        <w:rPr>
          <w:noProof/>
        </w:rPr>
        <w:pict>
          <v:shape id="_x0000_s1411" type="#_x0000_t202" style="position:absolute;left:0;text-align:left;margin-left:85.3pt;margin-top:255.8pt;width:145.25pt;height:24.6pt;z-index:24" fillcolor="#d8d8d8">
            <v:textbox inset="5.85pt,.7pt,5.85pt,.7pt">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w:r>
      <w:r>
        <w:pict>
          <v:shape id="_x0000_s1207" type="#_x0000_t202" style="position:absolute;left:0;text-align:left;margin-left:264.45pt;margin-top:325.25pt;width:151.35pt;height:16.7pt;z-index:6" fillcolor="#d8d8d8">
            <v:textbox style="mso-next-textbox:#_x0000_s1207" inset="1mm,.7pt,1mm,.7pt">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w:r>
      <w:r>
        <w:rPr>
          <w:noProof/>
        </w:rPr>
        <w:pict>
          <v:shape id="_x0000_s1412" type="#_x0000_t202" style="position:absolute;left:0;text-align:left;margin-left:2.7pt;margin-top:325.25pt;width:163.65pt;height:43.05pt;z-index:25" fillcolor="#d8d8d8">
            <v:textbox inset="5.85pt,.7pt,5.85pt,.7pt">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rsidR="00836A28" w:rsidRPr="00DE58BC" w:rsidRDefault="00836A28" w:rsidP="00836A28">
                  <w:pPr>
                    <w:spacing w:line="200" w:lineRule="exact"/>
                    <w:rPr>
                      <w:sz w:val="16"/>
                      <w:szCs w:val="16"/>
                    </w:rPr>
                  </w:pPr>
                </w:p>
              </w:txbxContent>
            </v:textbox>
          </v:shape>
        </w:pic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そのため，未達成なままの構造改善は，農業の衰退傾向に歯止めをかける有力な手段として認識され続けているものの，残された時間はそれほど多くないことを，今日の状況は物語って</w:t>
      </w:r>
      <w:r w:rsidR="005B3201" w:rsidRPr="00763268">
        <w:lastRenderedPageBreak/>
        <w:t>いる（註</w:t>
      </w:r>
      <w:r w:rsidR="00DE3D8F">
        <w:rPr>
          <w:rStyle w:val="af0"/>
        </w:rPr>
        <w:footnoteReference w:id="2"/>
      </w:r>
      <w:r w:rsidR="005B3201" w:rsidRPr="00763268">
        <w:t>）．</w:t>
      </w:r>
    </w:p>
    <w:p w:rsidR="00F3067C" w:rsidRPr="007A4EE1" w:rsidRDefault="005B3201" w:rsidP="00637574">
      <w:pPr>
        <w:ind w:firstLineChars="100" w:firstLine="192"/>
      </w:pPr>
      <w:r w:rsidRPr="00763268">
        <w:t>こうした構造改善の枢要である農地の流動化に関しては，主に</w:t>
      </w:r>
      <w:r w:rsidR="001B06B1">
        <w:t>柿</w:t>
      </w:r>
      <w:r w:rsidRPr="00763268">
        <w:t>（</w:t>
      </w:r>
      <w:r w:rsidRPr="00763268">
        <w:t>1973</w:t>
      </w:r>
      <w:r w:rsidRPr="00763268">
        <w:t>）が提示した流動化条件の成否を問う形で，これまで多くの実証研究が行われてきた（註</w:t>
      </w:r>
      <w:r w:rsidR="00DE3D8F">
        <w:rPr>
          <w:rStyle w:val="af0"/>
        </w:rPr>
        <w:footnoteReference w:id="3"/>
      </w:r>
      <w:r w:rsidRPr="00763268">
        <w:t>）．しかし，この仮説を流動化の基準とした一</w:t>
      </w:r>
      <w:r>
        <w:rPr>
          <w:rFonts w:hint="eastAsia"/>
        </w:rPr>
        <w:t>連の研究は，農地貸借市場が完全争的な市場であることを暗黙に仮定</w:t>
      </w:r>
      <w:r w:rsidR="00E33F0F" w:rsidRPr="00F44CBC">
        <w:rPr>
          <w:rFonts w:hint="eastAsia"/>
        </w:rPr>
        <w:t>していたために，「分析結果が示すほどに流動化は進まなかった」という意味で，現実妥当的な</w:t>
      </w:r>
      <w:r w:rsidR="007A4EE1" w:rsidRPr="00F44CBC">
        <w:rPr>
          <w:rFonts w:hint="eastAsia"/>
        </w:rPr>
        <w:t>結果を得るには至らなかったと考えられる．</w:t>
      </w:r>
    </w:p>
    <w:p w:rsidR="00F27C7A" w:rsidRDefault="005B6AD8" w:rsidP="00F27C7A">
      <w:pPr>
        <w:rPr>
          <w:color w:val="000000"/>
          <w:szCs w:val="20"/>
        </w:rPr>
      </w:pPr>
      <w:r>
        <w:rPr>
          <w:noProof/>
        </w:rPr>
        <w:lastRenderedPageBreak/>
        <w:pict>
          <v:shape id="_x0000_s1366" type="#_x0000_t202" style="position:absolute;left:0;text-align:left;margin-left:22.2pt;margin-top:-34pt;width:436.7pt;height:32.15pt;z-index:10" fillcolor="#d8d8d8">
            <v:textbox style="mso-next-textbox:#_x0000_s1366;mso-fit-shape-to-text:t" inset="1mm,.7pt,1mm,.7pt">
              <w:txbxContent>
                <w:p w:rsidR="007953AA" w:rsidRPr="00033625" w:rsidRDefault="007953AA" w:rsidP="00195CF2">
                  <w:pPr>
                    <w:spacing w:line="200" w:lineRule="exact"/>
                    <w:rPr>
                      <w:sz w:val="16"/>
                      <w:szCs w:val="16"/>
                    </w:rPr>
                  </w:pPr>
                  <w:r w:rsidRPr="00033625">
                    <w:rPr>
                      <w:rFonts w:hint="eastAsia"/>
                      <w:sz w:val="16"/>
                      <w:szCs w:val="16"/>
                    </w:rPr>
                    <w:t>図表</w:t>
                  </w:r>
                  <w:r w:rsidR="00033625" w:rsidRPr="00033625">
                    <w:rPr>
                      <w:rFonts w:hint="eastAsia"/>
                      <w:sz w:val="16"/>
                      <w:szCs w:val="16"/>
                    </w:rPr>
                    <w:t>：片段で収まる場合は片段で中央揃え．左右両段にまたがる場合は両段で中央揃え．図表と余白の間に</w:t>
                  </w:r>
                  <w:r w:rsidR="00033625">
                    <w:rPr>
                      <w:rFonts w:hint="eastAsia"/>
                      <w:sz w:val="16"/>
                      <w:szCs w:val="16"/>
                    </w:rPr>
                    <w:t>文章は記載しない</w:t>
                  </w:r>
                </w:p>
                <w:p w:rsidR="00B737A3" w:rsidRDefault="007953AA" w:rsidP="00195CF2">
                  <w:pPr>
                    <w:spacing w:line="200" w:lineRule="exact"/>
                    <w:rPr>
                      <w:sz w:val="16"/>
                      <w:szCs w:val="16"/>
                    </w:rPr>
                  </w:pPr>
                  <w:r w:rsidRPr="00033625">
                    <w:rPr>
                      <w:rFonts w:hint="eastAsia"/>
                      <w:sz w:val="16"/>
                      <w:szCs w:val="16"/>
                    </w:rPr>
                    <w:t>図表番号：</w:t>
                  </w:r>
                  <w:r w:rsidRPr="00033625">
                    <w:rPr>
                      <w:rFonts w:hint="eastAsia"/>
                      <w:sz w:val="16"/>
                      <w:szCs w:val="16"/>
                    </w:rPr>
                    <w:t>MS</w:t>
                  </w:r>
                  <w:r w:rsidR="00033625">
                    <w:rPr>
                      <w:rFonts w:hint="eastAsia"/>
                      <w:sz w:val="16"/>
                      <w:szCs w:val="16"/>
                    </w:rPr>
                    <w:t>ゴシック</w:t>
                  </w:r>
                  <w:r w:rsidRPr="00033625">
                    <w:rPr>
                      <w:rFonts w:hint="eastAsia"/>
                      <w:sz w:val="16"/>
                      <w:szCs w:val="16"/>
                    </w:rPr>
                    <w:t>10</w:t>
                  </w:r>
                  <w:r w:rsidR="00C77D40">
                    <w:rPr>
                      <w:rFonts w:hint="eastAsia"/>
                      <w:sz w:val="16"/>
                      <w:szCs w:val="16"/>
                    </w:rPr>
                    <w:t xml:space="preserve"> </w:t>
                  </w:r>
                  <w:r w:rsidR="00033625">
                    <w:rPr>
                      <w:rFonts w:hint="eastAsia"/>
                      <w:sz w:val="16"/>
                      <w:szCs w:val="16"/>
                    </w:rPr>
                    <w:t>pt</w:t>
                  </w:r>
                  <w:r w:rsidR="00033625">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sidR="00C77D40">
                    <w:rPr>
                      <w:rFonts w:hint="eastAsia"/>
                      <w:sz w:val="16"/>
                      <w:szCs w:val="16"/>
                    </w:rPr>
                    <w:t xml:space="preserve"> </w:t>
                  </w:r>
                  <w:r w:rsidR="00033625">
                    <w:rPr>
                      <w:rFonts w:hint="eastAsia"/>
                      <w:sz w:val="16"/>
                      <w:szCs w:val="16"/>
                    </w:rPr>
                    <w:t>pt</w:t>
                  </w:r>
                  <w:r w:rsidRPr="00033625">
                    <w:rPr>
                      <w:rFonts w:hint="eastAsia"/>
                      <w:sz w:val="16"/>
                      <w:szCs w:val="16"/>
                    </w:rPr>
                    <w:t>．表</w:t>
                  </w:r>
                  <w:r w:rsidR="00033625">
                    <w:rPr>
                      <w:rFonts w:hint="eastAsia"/>
                      <w:sz w:val="16"/>
                      <w:szCs w:val="16"/>
                    </w:rPr>
                    <w:t>は</w:t>
                  </w:r>
                  <w:r w:rsidRPr="00033625">
                    <w:rPr>
                      <w:rFonts w:hint="eastAsia"/>
                      <w:sz w:val="16"/>
                      <w:szCs w:val="16"/>
                    </w:rPr>
                    <w:t>上</w:t>
                  </w:r>
                  <w:r w:rsidR="00033625">
                    <w:rPr>
                      <w:rFonts w:hint="eastAsia"/>
                      <w:sz w:val="16"/>
                      <w:szCs w:val="16"/>
                    </w:rPr>
                    <w:t>に，</w:t>
                  </w:r>
                  <w:r w:rsidRPr="00033625">
                    <w:rPr>
                      <w:rFonts w:hint="eastAsia"/>
                      <w:sz w:val="16"/>
                      <w:szCs w:val="16"/>
                    </w:rPr>
                    <w:t>図</w:t>
                  </w:r>
                  <w:r w:rsidR="00037294">
                    <w:rPr>
                      <w:rFonts w:hint="eastAsia"/>
                      <w:sz w:val="16"/>
                      <w:szCs w:val="16"/>
                    </w:rPr>
                    <w:t>は</w:t>
                  </w:r>
                  <w:r w:rsidRPr="00033625">
                    <w:rPr>
                      <w:rFonts w:hint="eastAsia"/>
                      <w:sz w:val="16"/>
                      <w:szCs w:val="16"/>
                    </w:rPr>
                    <w:t>下に</w:t>
                  </w:r>
                  <w:r w:rsidR="00037294">
                    <w:rPr>
                      <w:rFonts w:hint="eastAsia"/>
                      <w:sz w:val="16"/>
                      <w:szCs w:val="16"/>
                    </w:rPr>
                    <w:t>タイトルを</w:t>
                  </w:r>
                  <w:r w:rsidR="00033625">
                    <w:rPr>
                      <w:rFonts w:hint="eastAsia"/>
                      <w:sz w:val="16"/>
                      <w:szCs w:val="16"/>
                    </w:rPr>
                    <w:t>置く</w:t>
                  </w:r>
                </w:p>
                <w:p w:rsidR="007953AA" w:rsidRPr="00033625" w:rsidRDefault="007953AA" w:rsidP="00195CF2">
                  <w:pPr>
                    <w:spacing w:line="200" w:lineRule="exact"/>
                    <w:rPr>
                      <w:sz w:val="16"/>
                      <w:szCs w:val="16"/>
                    </w:rPr>
                  </w:pPr>
                  <w:r w:rsidRPr="00033625">
                    <w:rPr>
                      <w:rFonts w:hint="eastAsia"/>
                      <w:sz w:val="16"/>
                      <w:szCs w:val="16"/>
                    </w:rPr>
                    <w:t>図表内の文字</w:t>
                  </w:r>
                  <w:r w:rsidR="00033625">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sidR="00C77D40">
                    <w:rPr>
                      <w:rFonts w:hint="eastAsia"/>
                      <w:sz w:val="16"/>
                      <w:szCs w:val="16"/>
                    </w:rPr>
                    <w:t xml:space="preserve"> </w:t>
                  </w:r>
                  <w:r w:rsidR="00037294">
                    <w:rPr>
                      <w:sz w:val="16"/>
                      <w:szCs w:val="16"/>
                    </w:rPr>
                    <w:t>pt</w:t>
                  </w:r>
                  <w:r w:rsidR="00033625">
                    <w:rPr>
                      <w:rFonts w:hint="eastAsia"/>
                      <w:sz w:val="16"/>
                      <w:szCs w:val="16"/>
                    </w:rPr>
                    <w:t>程度，</w:t>
                  </w:r>
                  <w:r w:rsidRPr="00033625">
                    <w:rPr>
                      <w:sz w:val="16"/>
                      <w:szCs w:val="16"/>
                    </w:rPr>
                    <w:t>Times New Roman 10</w:t>
                  </w:r>
                  <w:r w:rsidR="00C77D40">
                    <w:rPr>
                      <w:rFonts w:hint="eastAsia"/>
                      <w:sz w:val="16"/>
                      <w:szCs w:val="16"/>
                    </w:rPr>
                    <w:t xml:space="preserve"> </w:t>
                  </w:r>
                  <w:r w:rsidR="00037294">
                    <w:rPr>
                      <w:sz w:val="16"/>
                      <w:szCs w:val="16"/>
                    </w:rPr>
                    <w:t>pt</w:t>
                  </w:r>
                  <w:r w:rsidRPr="00033625">
                    <w:rPr>
                      <w:rFonts w:hint="eastAsia"/>
                      <w:sz w:val="16"/>
                      <w:szCs w:val="16"/>
                    </w:rPr>
                    <w:t>程度</w:t>
                  </w:r>
                  <w:r w:rsidR="00037294">
                    <w:rPr>
                      <w:rFonts w:hint="eastAsia"/>
                      <w:sz w:val="16"/>
                      <w:szCs w:val="16"/>
                    </w:rPr>
                    <w:t>．余白にはみ出ないようにレイアウト</w:t>
                  </w:r>
                </w:p>
              </w:txbxContent>
            </v:textbox>
          </v:shape>
        </w:pict>
      </w:r>
      <w:r>
        <w:rPr>
          <w:noProof/>
        </w:rPr>
        <w:pict>
          <v:shape id="_x0000_s1414" type="#_x0000_t202" style="position:absolute;left:0;text-align:left;margin-left:47.95pt;margin-top:223.7pt;width:119.1pt;height:12pt;z-index:27" fillcolor="#d8d8d8">
            <v:textbox style="mso-next-textbox:#_x0000_s1414" inset="1mm,.7pt,1mm,.7pt">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w:r>
      <w:r>
        <w:rPr>
          <w:color w:val="000000"/>
          <w:szCs w:val="20"/>
        </w:rPr>
      </w:r>
      <w:r>
        <w:rPr>
          <w:color w:val="000000"/>
          <w:szCs w:val="20"/>
        </w:rPr>
        <w:pict>
          <v:group id="_x0000_s1307" style="width:212.85pt;height:212.1pt;mso-position-horizontal-relative:char;mso-position-vertical-relative:line" coordorigin="1136,1510" coordsize="4257,4242">
            <v:shape id="_x0000_s1308" type="#_x0000_t202" style="position:absolute;left:1141;top:5385;width:4252;height:367" filled="f" stroked="f">
              <v:textbox style="mso-next-textbox:#_x0000_s1308" inset="5.85pt,.7pt,5.85pt,.7pt">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_x0000_s1309" style="position:absolute;left:1136;top:1510;width:4252;height:3760" coordorigin="6140,1511" coordsize="4288,3760">
              <v:line id="_x0000_s1310" style="position:absolute;flip:y" from="6597,2187" to="6599,5192">
                <v:stroke endarrow="block"/>
                <o:lock v:ext="edit" aspectratio="t"/>
              </v:line>
              <v:line id="_x0000_s1311" style="position:absolute" from="6596,3761" to="10111,3762">
                <v:stroke endarrow="block"/>
                <o:lock v:ext="edit" aspectratio="t"/>
              </v:line>
              <v:line id="_x0000_s1312" style="position:absolute;flip:y" from="6597,2349" to="9705,4951">
                <o:lock v:ext="edit" aspectratio="t"/>
              </v:line>
              <v:line id="_x0000_s1313" style="position:absolute" from="8586,3290" to="8586,3781">
                <v:stroke dashstyle="dash"/>
                <o:lock v:ext="edit" aspectratio="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6576;top:2879;width:2069;height:834;rotation:-82384933fd;flip:x" coordsize="21523,21600" adj="-6340076,-1866039,2536" path="wr-19064,,24136,43200,,149,21523,11302nfewr-19064,,24136,43200,,149,21523,11302l2536,21600nsxe">
                <v:path o:connectlocs="0,149;21523,11302;2536,21600"/>
                <o:lock v:ext="edit" aspectratio="t"/>
                <v:textbox inset="5.85pt,.7pt,5.85pt,.7pt"/>
              </v:shape>
              <v:shape id="_x0000_s1315" type="#_x0000_t202" style="position:absolute;left:7238;top:3233;width:798;height:378" filled="f" stroked="f">
                <o:lock v:ext="edit" aspectratio="t"/>
                <v:textbox style="mso-next-textbox:#_x0000_s1315" inset="5.85pt,.7pt,5.85pt,.7pt">
                  <w:txbxContent>
                    <w:p w:rsidR="00F3067C" w:rsidRDefault="00F3067C" w:rsidP="00F3067C">
                      <w:r>
                        <w:rPr>
                          <w:position w:val="-1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35pt;height:13pt" o:ole="">
                            <v:imagedata r:id="rId9" o:title=""/>
                          </v:shape>
                          <o:OLEObject Type="Embed" ProgID="Equation.DSMT4" ShapeID="_x0000_i1034" DrawAspect="Content" ObjectID="_1476540310" r:id="rId10"/>
                        </w:object>
                      </w:r>
                    </w:p>
                  </w:txbxContent>
                </v:textbox>
              </v:shape>
              <v:shape id="_x0000_s1316" type="#_x0000_t202" style="position:absolute;left:10019;top:3593;width:409;height:378" filled="f" stroked="f">
                <o:lock v:ext="edit" aspectratio="t"/>
                <v:textbox style="mso-next-textbox:#_x0000_s1316" inset="5.85pt,.7pt,5.85pt,.7pt">
                  <w:txbxContent>
                    <w:p w:rsidR="00F3067C" w:rsidRDefault="00F3067C" w:rsidP="00F3067C">
                      <w:r>
                        <w:rPr>
                          <w:position w:val="-4"/>
                        </w:rPr>
                        <w:object w:dxaOrig="220" w:dyaOrig="220">
                          <v:shape id="_x0000_i1035" type="#_x0000_t75" style="width:11pt;height:11pt" o:ole="">
                            <v:imagedata r:id="rId11" o:title=""/>
                          </v:shape>
                          <o:OLEObject Type="Embed" ProgID="Equation.DSMT4" ShapeID="_x0000_i1035" DrawAspect="Content" ObjectID="_1476540311" r:id="rId12"/>
                        </w:object>
                      </w:r>
                    </w:p>
                  </w:txbxContent>
                </v:textbox>
              </v:shape>
              <v:shape id="_x0000_s1317" type="#_x0000_t202" style="position:absolute;left:8382;top:3772;width:397;height:309" filled="f" stroked="f">
                <o:lock v:ext="edit" aspectratio="t"/>
                <v:textbox style="mso-next-textbox:#_x0000_s1317" inset="5.85pt,.7pt,5.85pt,.7pt">
                  <w:txbxContent>
                    <w:p w:rsidR="00F3067C" w:rsidRDefault="00F3067C" w:rsidP="00F3067C">
                      <w:r>
                        <w:rPr>
                          <w:position w:val="-4"/>
                        </w:rPr>
                        <w:object w:dxaOrig="320" w:dyaOrig="300">
                          <v:shape id="_x0000_i1036" type="#_x0000_t75" style="width:15.35pt;height:14.65pt" o:ole="">
                            <v:imagedata r:id="rId13" o:title=""/>
                          </v:shape>
                          <o:OLEObject Type="Embed" ProgID="Equation.DSMT4" ShapeID="_x0000_i1036" DrawAspect="Content" ObjectID="_1476540312" r:id="rId14"/>
                        </w:object>
                      </w:r>
                    </w:p>
                  </w:txbxContent>
                </v:textbox>
              </v:shape>
              <v:shape id="_x0000_s1318" type="#_x0000_t202" style="position:absolute;left:7834;top:3743;width:520;height:379" filled="f" stroked="f">
                <o:lock v:ext="edit" aspectratio="t"/>
                <v:textbox style="mso-next-textbox:#_x0000_s1318" inset="5.85pt,.7pt,5.85pt,.7pt">
                  <w:txbxContent>
                    <w:p w:rsidR="00F3067C" w:rsidRDefault="00F3067C" w:rsidP="00F3067C">
                      <w:r>
                        <w:rPr>
                          <w:position w:val="-4"/>
                        </w:rPr>
                        <w:object w:dxaOrig="260" w:dyaOrig="300">
                          <v:shape id="_x0000_i1037" type="#_x0000_t75" style="width:13pt;height:14.65pt" o:ole="">
                            <v:imagedata r:id="rId15" o:title=""/>
                          </v:shape>
                          <o:OLEObject Type="Embed" ProgID="Equation.DSMT4" ShapeID="_x0000_i1037" DrawAspect="Content" ObjectID="_1476540313" r:id="rId16"/>
                        </w:object>
                      </w:r>
                    </w:p>
                  </w:txbxContent>
                </v:textbox>
              </v:shape>
              <v:shape id="_x0000_s1319" type="#_x0000_t202" style="position:absolute;left:6140;top:4809;width:967;height:462" filled="f" stroked="f">
                <o:lock v:ext="edit" aspectratio="t"/>
                <v:textbox style="mso-next-textbox:#_x0000_s1319" inset="5.85pt,.7pt,5.85pt,.7pt">
                  <w:txbxContent>
                    <w:p w:rsidR="00F3067C" w:rsidRPr="00C916E9" w:rsidRDefault="00F3067C" w:rsidP="00F3067C">
                      <w:pPr>
                        <w:rPr>
                          <w:rFonts w:eastAsia="ＭＳ ゴシック"/>
                          <w:szCs w:val="21"/>
                        </w:rPr>
                      </w:pPr>
                      <w:r>
                        <w:rPr>
                          <w:rFonts w:eastAsia="ＭＳ ゴシック"/>
                          <w:position w:val="-4"/>
                          <w:szCs w:val="21"/>
                        </w:rPr>
                        <w:object w:dxaOrig="320" w:dyaOrig="220">
                          <v:shape id="_x0000_i1038" type="#_x0000_t75" style="width:15.35pt;height:11pt" o:ole="">
                            <v:imagedata r:id="rId17" o:title=""/>
                          </v:shape>
                          <o:OLEObject Type="Embed" ProgID="Equation.DSMT4" ShapeID="_x0000_i1038" DrawAspect="Content" ObjectID="_1476540314" r:id="rId18"/>
                        </w:object>
                      </w:r>
                    </w:p>
                  </w:txbxContent>
                </v:textbox>
              </v:shape>
              <v:shape id="_x0000_s1320" type="#_x0000_t202" style="position:absolute;left:7177;top:4295;width:1800;height:656" filled="f" stroked="f">
                <o:lock v:ext="edit" aspectratio="t"/>
                <v:textbox style="mso-next-textbox:#_x0000_s1320" inset="5.85pt,.7pt,5.85pt,.7pt">
                  <w:txbxContent>
                    <w:p w:rsidR="00F3067C" w:rsidRDefault="00F3067C" w:rsidP="00F3067C">
                      <w:r>
                        <w:rPr>
                          <w:position w:val="-28"/>
                        </w:rPr>
                        <w:object w:dxaOrig="1719" w:dyaOrig="660">
                          <v:shape id="_x0000_i1039" type="#_x0000_t75" style="width:77.65pt;height:26.35pt" o:ole="">
                            <v:imagedata r:id="rId19" o:title=""/>
                          </v:shape>
                          <o:OLEObject Type="Embed" ProgID="Equation.DSMT4" ShapeID="_x0000_i1039" DrawAspect="Content" ObjectID="_1476540315" r:id="rId20"/>
                        </w:object>
                      </w:r>
                    </w:p>
                  </w:txbxContent>
                </v:textbox>
              </v:shape>
              <v:shape id="_x0000_s1321" type="#_x0000_t202" style="position:absolute;left:6168;top:1511;width:1127;height:676;mso-wrap-style:none" stroked="f">
                <v:fill opacity="0"/>
                <o:lock v:ext="edit" aspectratio="t"/>
                <v:textbox style="mso-next-textbox:#_x0000_s1321" inset="5.85pt,.7pt,5.85pt,.7pt">
                  <w:txbxContent>
                    <w:p w:rsidR="00F3067C" w:rsidRDefault="00F3067C" w:rsidP="00F3067C">
                      <w:r w:rsidRPr="008D4B0D">
                        <w:rPr>
                          <w:position w:val="-28"/>
                        </w:rPr>
                        <w:object w:dxaOrig="980" w:dyaOrig="680">
                          <v:shape id="_x0000_i1040" type="#_x0000_t75" style="width:44.35pt;height:27pt" o:ole="">
                            <v:imagedata r:id="rId21" o:title=""/>
                          </v:shape>
                          <o:OLEObject Type="Embed" ProgID="Equation.DSMT4" ShapeID="_x0000_i1040" DrawAspect="Content" ObjectID="_1476540316" r:id="rId22"/>
                        </w:object>
                      </w:r>
                    </w:p>
                  </w:txbxContent>
                </v:textbox>
              </v:shape>
              <v:shape id="_x0000_s1322" type="#_x0000_t202" style="position:absolute;left:6307;top:3623;width:306;height:379" stroked="f">
                <v:fill opacity="0"/>
                <o:lock v:ext="edit" aspectratio="t"/>
                <v:textbox style="mso-next-textbox:#_x0000_s1322" inset="5.85pt,.7pt,5.85pt,.7pt">
                  <w:txbxContent>
                    <w:p w:rsidR="00F3067C" w:rsidRDefault="00F3067C" w:rsidP="00F3067C">
                      <w:r>
                        <w:rPr>
                          <w:rFonts w:hint="eastAsia"/>
                        </w:rPr>
                        <w:t>0</w:t>
                      </w:r>
                    </w:p>
                  </w:txbxContent>
                </v:textbox>
              </v:shape>
            </v:group>
            <w10:anchorlock/>
          </v:group>
        </w:pict>
      </w:r>
    </w:p>
    <w:p w:rsidR="00D14D51" w:rsidRDefault="00D14D51" w:rsidP="00D14D51"/>
    <w:p w:rsidR="00F27C7A" w:rsidRPr="00D402DD" w:rsidRDefault="008500DE" w:rsidP="002F2A3D">
      <w:pPr>
        <w:pStyle w:val="af1"/>
      </w:pPr>
      <w:r w:rsidRPr="00D402DD">
        <w:rPr>
          <w:rFonts w:hint="eastAsia"/>
        </w:rPr>
        <w:t>２．</w:t>
      </w:r>
      <w:r w:rsidR="00F27C7A" w:rsidRPr="00D402DD">
        <w:t>分析の枠組み</w:t>
      </w:r>
    </w:p>
    <w:p w:rsidR="00711EA4" w:rsidRPr="00AE3018" w:rsidRDefault="00711EA4" w:rsidP="00F44CBC">
      <w:pPr>
        <w:pStyle w:val="1"/>
        <w:ind w:firstLine="192"/>
      </w:pPr>
      <w:r>
        <w:rPr>
          <w:rFonts w:hint="eastAsia"/>
        </w:rPr>
        <w:t>1</w:t>
      </w:r>
      <w:r w:rsidRPr="00AE3018">
        <w:rPr>
          <w:rFonts w:hint="eastAsia"/>
        </w:rPr>
        <w:t>）借地行動とリアル・オプション理論</w:t>
      </w:r>
    </w:p>
    <w:p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rsidR="00A30F46" w:rsidRDefault="00A30F46" w:rsidP="00262956">
      <w:pPr>
        <w:spacing w:line="300" w:lineRule="exact"/>
        <w:ind w:firstLineChars="100" w:firstLine="192"/>
      </w:pPr>
      <w:r w:rsidRPr="00A30F46">
        <w:rPr>
          <w:rFonts w:hint="eastAsia"/>
          <w:szCs w:val="21"/>
        </w:rPr>
        <w:t>ここでオプション価値</w:t>
      </w:r>
      <w:r w:rsidR="008E50E5" w:rsidRPr="008E50E5">
        <w:rPr>
          <w:position w:val="-10"/>
          <w:szCs w:val="21"/>
        </w:rPr>
        <w:object w:dxaOrig="580" w:dyaOrig="320">
          <v:shape id="_x0000_i1027" type="#_x0000_t75" style="width:29pt;height:16pt" o:ole="">
            <v:imagedata r:id="rId23" o:title=""/>
          </v:shape>
          <o:OLEObject Type="Embed" ProgID="Equation.DSMT4" ShapeID="_x0000_i1027" DrawAspect="Content" ObjectID="_1476540303" r:id="rId24"/>
        </w:object>
      </w:r>
      <w:r w:rsidRPr="00A30F46">
        <w:rPr>
          <w:rFonts w:hint="eastAsia"/>
        </w:rPr>
        <w:t>を特定して，取引費用や収益の不確実性が</w:t>
      </w:r>
      <w:r w:rsidR="008E50E5" w:rsidRPr="008E50E5">
        <w:rPr>
          <w:position w:val="-10"/>
        </w:rPr>
        <w:object w:dxaOrig="580" w:dyaOrig="320">
          <v:shape id="_x0000_i1028" type="#_x0000_t75" style="width:29pt;height:16pt" o:ole="">
            <v:imagedata r:id="rId23" o:title=""/>
          </v:shape>
          <o:OLEObject Type="Embed" ProgID="Equation.DSMT4" ShapeID="_x0000_i1028" DrawAspect="Content" ObjectID="_1476540304" r:id="rId25"/>
        </w:object>
      </w:r>
      <w:r w:rsidRPr="00A51FBE">
        <w:t>に与える影響を考察する．はじめに，利潤</w:t>
      </w:r>
      <w:r w:rsidR="008E50E5" w:rsidRPr="008E50E5">
        <w:rPr>
          <w:position w:val="-4"/>
        </w:rPr>
        <w:object w:dxaOrig="240" w:dyaOrig="260">
          <v:shape id="_x0000_i1029" type="#_x0000_t75" style="width:12.35pt;height:13pt" o:ole="">
            <v:imagedata r:id="rId26" o:title=""/>
          </v:shape>
          <o:OLEObject Type="Embed" ProgID="Equation.DSMT4" ShapeID="_x0000_i1029" DrawAspect="Content" ObjectID="_1476540305" r:id="rId27"/>
        </w:object>
      </w:r>
      <w:r w:rsidRPr="00A51FBE">
        <w:t>にドリフト付き幾何ブラウン運動を仮定して，</w:t>
      </w:r>
      <w:r w:rsidRPr="00A51FBE">
        <w:t>(1)</w:t>
      </w:r>
      <w:r w:rsidRPr="00A51FBE">
        <w:t>式で収益の不確実性を表現する．</w:t>
      </w:r>
    </w:p>
    <w:p w:rsidR="00A30F46" w:rsidRDefault="00A30F46" w:rsidP="00F44CBC">
      <w:pPr>
        <w:pStyle w:val="af3"/>
        <w:ind w:firstLine="192"/>
        <w:jc w:val="right"/>
        <w:rPr>
          <w:szCs w:val="21"/>
        </w:rPr>
      </w:pPr>
      <w:r>
        <w:rPr>
          <w:position w:val="-10"/>
          <w:szCs w:val="21"/>
        </w:rPr>
        <w:object w:dxaOrig="1860" w:dyaOrig="315">
          <v:shape id="_x0000_i1030" type="#_x0000_t75" style="width:93.35pt;height:15.35pt" o:ole="">
            <v:imagedata r:id="rId28" o:title=""/>
          </v:shape>
          <o:OLEObject Type="Embed" ProgID="Equation.DSMT4" ShapeID="_x0000_i1030" DrawAspect="Content" ObjectID="_1476540306" r:id="rId29"/>
        </w:object>
      </w:r>
      <w:r>
        <w:rPr>
          <w:szCs w:val="21"/>
        </w:rPr>
        <w:t xml:space="preserve">　　　　　　</w:t>
      </w:r>
      <w:r>
        <w:rPr>
          <w:szCs w:val="21"/>
        </w:rPr>
        <w:t>(1)</w:t>
      </w:r>
    </w:p>
    <w:p w:rsidR="00DB2536" w:rsidRDefault="00DB2536" w:rsidP="003A0088">
      <w:pPr>
        <w:spacing w:line="300" w:lineRule="exact"/>
      </w:pPr>
      <w:r>
        <w:t>ただし，</w:t>
      </w:r>
      <w:r>
        <w:rPr>
          <w:position w:val="-10"/>
        </w:rPr>
        <w:object w:dxaOrig="240" w:dyaOrig="260">
          <v:shape id="_x0000_i1031" type="#_x0000_t75" style="width:12.35pt;height:13pt" o:ole="">
            <v:imagedata r:id="rId30" o:title=""/>
          </v:shape>
          <o:OLEObject Type="Embed" ProgID="Equation.DSMT4" ShapeID="_x0000_i1031" DrawAspect="Content" ObjectID="_1476540307" r:id="rId31"/>
        </w:object>
      </w:r>
      <w:r>
        <w:rPr>
          <w:rFonts w:hint="eastAsia"/>
        </w:rPr>
        <w:t>はドリフトの傾向，</w:t>
      </w:r>
      <w:r>
        <w:rPr>
          <w:position w:val="-6"/>
        </w:rPr>
        <w:object w:dxaOrig="240" w:dyaOrig="220">
          <v:shape id="_x0000_i1032" type="#_x0000_t75" style="width:12.35pt;height:11pt" o:ole="">
            <v:imagedata r:id="rId32" o:title=""/>
          </v:shape>
          <o:OLEObject Type="Embed" ProgID="Equation.DSMT4" ShapeID="_x0000_i1032" DrawAspect="Content" ObjectID="_1476540308" r:id="rId33"/>
        </w:object>
      </w:r>
      <w:r>
        <w:rPr>
          <w:rFonts w:hint="eastAsia"/>
        </w:rPr>
        <w:t>は標準偏差の大きさであり，</w:t>
      </w:r>
      <w:r>
        <w:rPr>
          <w:position w:val="-4"/>
        </w:rPr>
        <w:object w:dxaOrig="200" w:dyaOrig="200">
          <v:shape id="_x0000_i1033" type="#_x0000_t75" style="width:9.65pt;height:9.65pt" o:ole="">
            <v:imagedata r:id="rId34" o:title=""/>
          </v:shape>
          <o:OLEObject Type="Embed" ProgID="Equation.DSMT4" ShapeID="_x0000_i1033" DrawAspect="Content" ObjectID="_1476540309" r:id="rId35"/>
        </w:object>
      </w:r>
      <w:r>
        <w:rPr>
          <w:rFonts w:hint="eastAsia"/>
        </w:rPr>
        <w:t>は標準ブラウン運動を表す．</w:t>
      </w:r>
    </w:p>
    <w:p w:rsidR="00AC3D24" w:rsidRPr="003A0088" w:rsidRDefault="005B6AD8" w:rsidP="003A0088">
      <w:pPr>
        <w:pStyle w:val="af3"/>
        <w:ind w:firstLineChars="0" w:firstLine="0"/>
      </w:pPr>
      <w:r>
        <w:rPr>
          <w:sz w:val="18"/>
        </w:rPr>
        <w:pict>
          <v:shape id="_x0000_s1415" type="#_x0000_t202" style="position:absolute;margin-left:-35.5pt;margin-top:5.4pt;width:49.9pt;height:12pt;z-index:28" fillcolor="#d8d8d8">
            <v:textbox style="mso-next-textbox:#_x0000_s1415" inset="1mm,.7pt,1mm,.7pt">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w:r>
    </w:p>
    <w:p w:rsidR="003A0088" w:rsidRPr="00D402DD" w:rsidRDefault="003A0088" w:rsidP="00D402DD">
      <w:pPr>
        <w:pStyle w:val="af1"/>
      </w:pPr>
      <w:r w:rsidRPr="00D402DD">
        <w:rPr>
          <w:rFonts w:hint="eastAsia"/>
        </w:rPr>
        <w:t>３</w:t>
      </w:r>
      <w:r w:rsidRPr="00D402DD">
        <w:t>．結　　論</w:t>
      </w:r>
    </w:p>
    <w:p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が，後半期間では逆転していたことが明らかとなった．計測期間の前半では取引費用が，計測期間の後半では収益の不確実性が，それぞれ借地の主要な阻害要因として働いたために，借地延期の期待値であるオプショ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w:t>
      </w:r>
      <w:r w:rsidR="00637574" w:rsidRPr="008E50E5">
        <w:rPr>
          <w:rFonts w:hint="eastAsia"/>
        </w:rPr>
        <w:t>なった．したがって，「北風か太陽か」で論争となった「高米価流動化促進論」や「低米価流動化促進論」は，い</w:t>
      </w:r>
    </w:p>
    <w:p w:rsidR="00362033" w:rsidRDefault="00362033" w:rsidP="00362033">
      <w:pPr>
        <w:spacing w:line="340" w:lineRule="exact"/>
        <w:rPr>
          <w:color w:val="000000"/>
          <w:szCs w:val="20"/>
        </w:rPr>
      </w:pPr>
    </w:p>
    <w:p w:rsidR="003A0088" w:rsidRPr="00A51FBE" w:rsidRDefault="003A0088"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Default="005B6AD8" w:rsidP="00BD2546">
      <w:pPr>
        <w:spacing w:line="340" w:lineRule="exact"/>
        <w:ind w:firstLineChars="100" w:firstLine="192"/>
        <w:rPr>
          <w:rFonts w:ascii="ＭＳ 明朝"/>
          <w:color w:val="000000"/>
        </w:rPr>
      </w:pPr>
      <w:r>
        <w:rPr>
          <w:rFonts w:ascii="ＭＳ 明朝"/>
          <w:color w:val="000000"/>
        </w:rPr>
      </w:r>
      <w:r>
        <w:rPr>
          <w:rFonts w:ascii="ＭＳ 明朝"/>
          <w:color w:val="000000"/>
        </w:rPr>
        <w:pict>
          <v:shape id="_x0000_s1418" type="#_x0000_t202" style="width:206.95pt;height:190.9pt;mso-left-percent:-10001;mso-top-percent:-10001;mso-position-horizontal:absolute;mso-position-horizontal-relative:char;mso-position-vertical:absolute;mso-position-vertical-relative:line;mso-left-percent:-10001;mso-top-percent:-10001" filled="f" stroked="f">
            <v:textbox style="mso-next-textbox:#_x0000_s1418;mso-fit-shape-to-text:t" inset="5.85pt,.7pt,5.85pt,.7pt">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0" w:dyaOrig="240">
                            <v:shape id="_x0000_i1041" type="#_x0000_t75" style="width:11pt;height:12.35pt" o:ole="">
                              <v:imagedata r:id="rId36" o:title=""/>
                            </v:shape>
                            <o:OLEObject Type="Embed" ProgID="Equation.DSMT4" ShapeID="_x0000_i1041" DrawAspect="Content" ObjectID="_1476540317" r:id="rId37"/>
                          </w:object>
                        </w:r>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0" w:dyaOrig="220">
                            <v:shape id="_x0000_i1042" type="#_x0000_t75" style="width:11pt;height:11pt" o:ole="">
                              <v:imagedata r:id="rId38" o:title=""/>
                            </v:shape>
                            <o:OLEObject Type="Embed" ProgID="Equation.DSMT4" ShapeID="_x0000_i1042" DrawAspect="Content" ObjectID="_1476540318" r:id="rId39"/>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00" w:dyaOrig="260">
                            <v:shape id="_x0000_i1043" type="#_x0000_t75" style="width:9.65pt;height:13pt" o:ole="">
                              <v:imagedata r:id="rId40" o:title=""/>
                            </v:shape>
                            <o:OLEObject Type="Embed" ProgID="Equation.DSMT4" ShapeID="_x0000_i1043" DrawAspect="Content" ObjectID="_1476540319" r:id="rId41"/>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v:shape id="_x0000_i1044" type="#_x0000_t75" style="width:14.65pt;height:18pt" o:ole="">
                              <v:imagedata r:id="rId42" o:title=""/>
                            </v:shape>
                            <o:OLEObject Type="Embed" ProgID="Equation.DSMT4" ShapeID="_x0000_i1044" DrawAspect="Content" ObjectID="_1476540320" r:id="rId43"/>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v:shape id="_x0000_i1045" type="#_x0000_t75" style="width:14.65pt;height:18pt" o:ole="">
                              <v:imagedata r:id="rId44" o:title=""/>
                            </v:shape>
                            <o:OLEObject Type="Embed" ProgID="Equation.DSMT4" ShapeID="_x0000_i1045" DrawAspect="Content" ObjectID="_1476540321" r:id="rId45"/>
                          </w:object>
                        </w:r>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200" w:dyaOrig="220">
                      <v:shape id="_x0000_i1046" type="#_x0000_t75" style="width:9.65pt;height:11pt" o:ole="">
                        <v:imagedata r:id="rId46" o:title=""/>
                      </v:shape>
                      <o:OLEObject Type="Embed" ProgID="Equation.DSMT4" ShapeID="_x0000_i1046" DrawAspect="Content" ObjectID="_1476540322" r:id="rId47"/>
                    </w:object>
                  </w:r>
                  <w:r w:rsidRPr="00A51FBE">
                    <w:rPr>
                      <w:b/>
                      <w:sz w:val="18"/>
                      <w:szCs w:val="18"/>
                    </w:rPr>
                    <w:t>,</w:t>
                  </w:r>
                  <w:r w:rsidRPr="00A51FBE">
                    <w:rPr>
                      <w:b/>
                      <w:position w:val="-6"/>
                      <w:sz w:val="18"/>
                      <w:szCs w:val="18"/>
                    </w:rPr>
                    <w:object w:dxaOrig="220" w:dyaOrig="200">
                      <v:shape id="_x0000_i1047" type="#_x0000_t75" style="width:11pt;height:9.65pt" o:ole="">
                        <v:imagedata r:id="rId48" o:title=""/>
                      </v:shape>
                      <o:OLEObject Type="Embed" ProgID="Equation.DSMT4" ShapeID="_x0000_i1047" DrawAspect="Content" ObjectID="_1476540323" r:id="rId49"/>
                    </w:object>
                  </w:r>
                  <w:r w:rsidRPr="00A51FBE">
                    <w:rPr>
                      <w:b/>
                      <w:sz w:val="18"/>
                      <w:szCs w:val="18"/>
                    </w:rPr>
                    <w:t>,</w:t>
                  </w:r>
                  <w:r w:rsidRPr="00A51FBE">
                    <w:rPr>
                      <w:b/>
                      <w:position w:val="-6"/>
                      <w:sz w:val="18"/>
                      <w:szCs w:val="18"/>
                    </w:rPr>
                    <w:object w:dxaOrig="200" w:dyaOrig="240">
                      <v:shape id="_x0000_i1048" type="#_x0000_t75" style="width:9.65pt;height:12.35pt" o:ole="">
                        <v:imagedata r:id="rId50" o:title=""/>
                      </v:shape>
                      <o:OLEObject Type="Embed" ProgID="Equation.DSMT4" ShapeID="_x0000_i1048" DrawAspect="Content" ObjectID="_1476540324" r:id="rId51"/>
                    </w:object>
                  </w:r>
                  <w:r w:rsidRPr="00A51FBE">
                    <w:rPr>
                      <w:sz w:val="18"/>
                      <w:szCs w:val="18"/>
                    </w:rPr>
                    <w:t>については</w:t>
                  </w:r>
                  <w:r w:rsidRPr="00A51FBE">
                    <w:rPr>
                      <w:position w:val="-6"/>
                      <w:sz w:val="18"/>
                      <w:szCs w:val="18"/>
                    </w:rPr>
                    <w:object w:dxaOrig="139" w:dyaOrig="240">
                      <v:shape id="_x0000_i1049" type="#_x0000_t75" style="width:7pt;height:12.35pt" o:ole="">
                        <v:imagedata r:id="rId52" o:title=""/>
                      </v:shape>
                      <o:OLEObject Type="Embed" ProgID="Equation.DSMT4" ShapeID="_x0000_i1049" DrawAspect="Content" ObjectID="_1476540325" r:id="rId53"/>
                    </w:object>
                  </w:r>
                  <w:r w:rsidRPr="00A51FBE">
                    <w:rPr>
                      <w:sz w:val="18"/>
                      <w:szCs w:val="18"/>
                    </w:rPr>
                    <w:t>値を，</w:t>
                  </w:r>
                  <w:r w:rsidRPr="00A51FBE">
                    <w:rPr>
                      <w:b/>
                      <w:position w:val="-12"/>
                      <w:sz w:val="18"/>
                      <w:szCs w:val="18"/>
                    </w:rPr>
                    <w:object w:dxaOrig="320" w:dyaOrig="360">
                      <v:shape id="_x0000_i1050" type="#_x0000_t75" style="width:15.35pt;height:18pt" o:ole="">
                        <v:imagedata r:id="rId54" o:title=""/>
                      </v:shape>
                      <o:OLEObject Type="Embed" ProgID="Equation.DSMT4" ShapeID="_x0000_i1050" DrawAspect="Content" ObjectID="_1476540326" r:id="rId55"/>
                    </w:object>
                  </w:r>
                  <w:r w:rsidRPr="00A51FBE">
                    <w:rPr>
                      <w:b/>
                      <w:sz w:val="18"/>
                      <w:szCs w:val="18"/>
                    </w:rPr>
                    <w:t>，</w:t>
                  </w:r>
                  <w:r w:rsidRPr="00A51FBE">
                    <w:rPr>
                      <w:b/>
                      <w:position w:val="-12"/>
                      <w:sz w:val="18"/>
                      <w:szCs w:val="18"/>
                    </w:rPr>
                    <w:object w:dxaOrig="300" w:dyaOrig="360">
                      <v:shape id="_x0000_i1051" type="#_x0000_t75" style="width:14.65pt;height:18pt" o:ole="">
                        <v:imagedata r:id="rId56" o:title=""/>
                      </v:shape>
                      <o:OLEObject Type="Embed" ProgID="Equation.DSMT4" ShapeID="_x0000_i1051" DrawAspect="Content" ObjectID="_1476540327" r:id="rId57"/>
                    </w:object>
                  </w:r>
                  <w:r w:rsidRPr="00A51FBE">
                    <w:rPr>
                      <w:sz w:val="18"/>
                      <w:szCs w:val="18"/>
                    </w:rPr>
                    <w:t>については漸近的標準誤差を，それぞれ表す．</w:t>
                  </w:r>
                </w:p>
              </w:txbxContent>
            </v:textbox>
            <w10:anchorlock/>
          </v:shape>
        </w:pict>
      </w:r>
    </w:p>
    <w:p w:rsidR="00AA7E5D" w:rsidRDefault="00AA7E5D" w:rsidP="00DB2536">
      <w:pPr>
        <w:pStyle w:val="af3"/>
        <w:ind w:firstLineChars="0" w:firstLine="0"/>
      </w:pPr>
    </w:p>
    <w:p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rsidR="00293FA4" w:rsidRPr="00DA6BDE" w:rsidRDefault="005B6AD8" w:rsidP="00D14D51">
      <w:r>
        <w:pict>
          <v:shape id="_x0000_s1216" type="#_x0000_t202" style="position:absolute;left:0;text-align:left;margin-left:91.4pt;margin-top:1.35pt;width:158.75pt;height:12pt;z-index:7" fillcolor="#d8d8d8">
            <v:textbox style="mso-next-textbox:#_x0000_s1216" inset="1mm,.15mm,1mm,.15mm">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w:r>
      <w:r>
        <w:rPr>
          <w:noProof/>
        </w:rPr>
        <w:pict>
          <v:shape id="_x0000_s1416" type="#_x0000_t202" style="position:absolute;left:0;text-align:left;margin-left:-.8pt;margin-top:1.35pt;width:49.9pt;height:12pt;z-index:29" fillcolor="#d8d8d8">
            <v:textbox style="mso-next-textbox:#_x0000_s1416"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FB63F2" w:rsidRDefault="005B6AD8" w:rsidP="00C77D40">
      <w:pPr>
        <w:ind w:left="688" w:hangingChars="400" w:hanging="688"/>
        <w:rPr>
          <w:sz w:val="18"/>
        </w:rPr>
      </w:pPr>
      <w:r>
        <w:rPr>
          <w:noProof/>
          <w:sz w:val="18"/>
          <w:szCs w:val="18"/>
        </w:rPr>
        <w:pict>
          <v:shape id="_x0000_s1217" type="#_x0000_t202" style="position:absolute;left:0;text-align:left;margin-left:175.45pt;margin-top:14.05pt;width:74.65pt;height:30.8pt;z-index:8" fillcolor="#d8d8d8">
            <v:textbox style="mso-next-textbox:#_x0000_s1217" inset="1mm,.7pt,1mm,.7pt">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rsidR="00BA4FE8" w:rsidRPr="00031AB7" w:rsidRDefault="005B6AD8" w:rsidP="00FB63F2">
      <w:r>
        <w:rPr>
          <w:noProof/>
        </w:rPr>
        <w:pict>
          <v:shape id="_x0000_s1417" type="#_x0000_t202" style="position:absolute;left:0;text-align:left;margin-left:-.8pt;margin-top:2.4pt;width:49.9pt;height:12pt;z-index:30" fillcolor="#d8d8d8">
            <v:textbox style="mso-next-textbox:#_x0000_s1417"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12177D" w:rsidRPr="00875821">
        <w:rPr>
          <w:sz w:val="18"/>
          <w:szCs w:val="18"/>
        </w:rPr>
        <w:t>新聞社，</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rsidR="00977997" w:rsidRPr="00875821" w:rsidRDefault="00977997" w:rsidP="00875821">
      <w:pPr>
        <w:ind w:left="172" w:hangingChars="100" w:hanging="172"/>
        <w:rPr>
          <w:sz w:val="18"/>
          <w:szCs w:val="18"/>
        </w:rPr>
      </w:pPr>
      <w:r w:rsidRPr="00875821">
        <w:rPr>
          <w:rFonts w:hint="eastAsia"/>
          <w:sz w:val="18"/>
          <w:szCs w:val="18"/>
        </w:rPr>
        <w:t>藍上植雄</w:t>
      </w:r>
      <w:r w:rsidRPr="00875821">
        <w:rPr>
          <w:sz w:val="18"/>
          <w:szCs w:val="18"/>
        </w:rPr>
        <w:t>（</w:t>
      </w:r>
      <w:r w:rsidRPr="00875821">
        <w:rPr>
          <w:rFonts w:hint="eastAsia"/>
          <w:sz w:val="18"/>
          <w:szCs w:val="18"/>
        </w:rPr>
        <w:t>2005</w:t>
      </w:r>
      <w:r w:rsidRPr="00875821">
        <w:rPr>
          <w:sz w:val="18"/>
          <w:szCs w:val="18"/>
        </w:rPr>
        <w:t>）「伸縮的手法と伸縮的思考」浜</w:t>
      </w:r>
      <w:r w:rsidR="00395DB0" w:rsidRPr="00875821">
        <w:rPr>
          <w:sz w:val="18"/>
          <w:szCs w:val="18"/>
        </w:rPr>
        <w:t>真実編</w:t>
      </w:r>
      <w:r w:rsidR="002338A2" w:rsidRPr="00875821">
        <w:rPr>
          <w:sz w:val="18"/>
          <w:szCs w:val="18"/>
        </w:rPr>
        <w:t>著</w:t>
      </w:r>
      <w:r w:rsidRPr="00875821">
        <w:rPr>
          <w:sz w:val="18"/>
          <w:szCs w:val="18"/>
        </w:rPr>
        <w:t>『</w:t>
      </w:r>
      <w:r w:rsidR="007C0769" w:rsidRPr="00875821">
        <w:rPr>
          <w:rFonts w:hint="eastAsia"/>
          <w:sz w:val="18"/>
          <w:szCs w:val="18"/>
        </w:rPr>
        <w:t>近代経済学的</w:t>
      </w:r>
      <w:r w:rsidR="00395DB0" w:rsidRPr="00875821">
        <w:rPr>
          <w:sz w:val="18"/>
          <w:szCs w:val="18"/>
        </w:rPr>
        <w:t>農業・農村分析の</w:t>
      </w:r>
      <w:r w:rsidR="00395DB0" w:rsidRPr="00875821">
        <w:rPr>
          <w:sz w:val="18"/>
          <w:szCs w:val="18"/>
        </w:rPr>
        <w:t>50</w:t>
      </w:r>
      <w:r w:rsidR="00395DB0" w:rsidRPr="00875821">
        <w:rPr>
          <w:sz w:val="18"/>
          <w:szCs w:val="18"/>
        </w:rPr>
        <w:t>年</w:t>
      </w:r>
      <w:r w:rsidRPr="00875821">
        <w:rPr>
          <w:sz w:val="18"/>
          <w:szCs w:val="18"/>
        </w:rPr>
        <w:t>』</w:t>
      </w:r>
      <w:r w:rsidR="00395DB0" w:rsidRPr="00875821">
        <w:rPr>
          <w:sz w:val="18"/>
          <w:szCs w:val="18"/>
        </w:rPr>
        <w:t>統計農林協会</w:t>
      </w:r>
      <w:r w:rsidR="002338A2" w:rsidRPr="00875821">
        <w:rPr>
          <w:sz w:val="18"/>
          <w:szCs w:val="18"/>
        </w:rPr>
        <w:t>，</w:t>
      </w:r>
      <w:r w:rsidR="002338A2" w:rsidRPr="00875821">
        <w:rPr>
          <w:sz w:val="18"/>
          <w:szCs w:val="18"/>
        </w:rPr>
        <w:t>159</w:t>
      </w:r>
      <w:r w:rsidR="002338A2" w:rsidRPr="00875821">
        <w:rPr>
          <w:rFonts w:hint="eastAsia"/>
          <w:sz w:val="18"/>
          <w:szCs w:val="18"/>
        </w:rPr>
        <w:t>-169</w:t>
      </w:r>
      <w:r w:rsidR="002338A2" w:rsidRPr="00875821">
        <w:rPr>
          <w:rFonts w:hint="eastAsia"/>
          <w:sz w:val="18"/>
          <w:szCs w:val="18"/>
        </w:rPr>
        <w:t>．</w:t>
      </w:r>
    </w:p>
    <w:p w:rsidR="00977997" w:rsidRPr="00875821" w:rsidRDefault="00977997" w:rsidP="00875821">
      <w:pPr>
        <w:ind w:left="145" w:hangingChars="84" w:hanging="145"/>
        <w:rPr>
          <w:sz w:val="18"/>
          <w:szCs w:val="18"/>
        </w:rPr>
      </w:pPr>
      <w:r w:rsidRPr="00875821">
        <w:rPr>
          <w:rFonts w:hint="eastAsia"/>
          <w:sz w:val="18"/>
          <w:szCs w:val="18"/>
        </w:rPr>
        <w:t>B</w:t>
      </w:r>
      <w:r w:rsidR="00395DB0" w:rsidRPr="00875821">
        <w:rPr>
          <w:rFonts w:hint="eastAsia"/>
          <w:sz w:val="18"/>
          <w:szCs w:val="18"/>
        </w:rPr>
        <w:t>u</w:t>
      </w:r>
      <w:r w:rsidRPr="00875821">
        <w:rPr>
          <w:rFonts w:hint="eastAsia"/>
          <w:sz w:val="18"/>
          <w:szCs w:val="18"/>
        </w:rPr>
        <w:t>rn</w:t>
      </w:r>
      <w:r w:rsidR="00395DB0" w:rsidRPr="00875821">
        <w:rPr>
          <w:rFonts w:hint="eastAsia"/>
          <w:sz w:val="18"/>
          <w:szCs w:val="18"/>
        </w:rPr>
        <w:t>s</w:t>
      </w:r>
      <w:r w:rsidRPr="00875821">
        <w:rPr>
          <w:rFonts w:hint="eastAsia"/>
          <w:sz w:val="18"/>
          <w:szCs w:val="18"/>
        </w:rPr>
        <w:t>, A. K.</w:t>
      </w:r>
      <w:r w:rsidR="002338A2" w:rsidRPr="00875821">
        <w:rPr>
          <w:rFonts w:hint="eastAsia"/>
          <w:sz w:val="18"/>
          <w:szCs w:val="18"/>
        </w:rPr>
        <w:t xml:space="preserve"> (</w:t>
      </w:r>
      <w:r w:rsidRPr="00875821">
        <w:rPr>
          <w:rFonts w:hint="eastAsia"/>
          <w:sz w:val="18"/>
          <w:szCs w:val="18"/>
        </w:rPr>
        <w:t>1985</w:t>
      </w:r>
      <w:r w:rsidR="002338A2" w:rsidRPr="00875821">
        <w:rPr>
          <w:rFonts w:hint="eastAsia"/>
          <w:sz w:val="18"/>
          <w:szCs w:val="18"/>
        </w:rPr>
        <w:t xml:space="preserve">) </w:t>
      </w:r>
      <w:r w:rsidRPr="00875821">
        <w:rPr>
          <w:rFonts w:hint="eastAsia"/>
          <w:sz w:val="18"/>
          <w:szCs w:val="18"/>
        </w:rPr>
        <w:t>The M</w:t>
      </w:r>
      <w:r w:rsidR="007C0769" w:rsidRPr="00875821">
        <w:rPr>
          <w:rFonts w:hint="eastAsia"/>
          <w:sz w:val="18"/>
          <w:szCs w:val="18"/>
        </w:rPr>
        <w:t>in</w:t>
      </w:r>
      <w:r w:rsidRPr="00875821">
        <w:rPr>
          <w:rFonts w:hint="eastAsia"/>
          <w:sz w:val="18"/>
          <w:szCs w:val="18"/>
        </w:rPr>
        <w:t>flex-laurent Translog Flexible F</w:t>
      </w:r>
      <w:r w:rsidR="007C0769" w:rsidRPr="00875821">
        <w:rPr>
          <w:rFonts w:hint="eastAsia"/>
          <w:sz w:val="18"/>
          <w:szCs w:val="18"/>
        </w:rPr>
        <w:t>u</w:t>
      </w:r>
      <w:r w:rsidRPr="00875821">
        <w:rPr>
          <w:rFonts w:hint="eastAsia"/>
          <w:sz w:val="18"/>
          <w:szCs w:val="18"/>
        </w:rPr>
        <w:t xml:space="preserve">nctional Forms, </w:t>
      </w:r>
      <w:r w:rsidRPr="00875821">
        <w:rPr>
          <w:rFonts w:hint="eastAsia"/>
          <w:i/>
          <w:sz w:val="18"/>
          <w:szCs w:val="18"/>
        </w:rPr>
        <w:t>Journal of Econometrics</w:t>
      </w:r>
      <w:r w:rsidRPr="00875821">
        <w:rPr>
          <w:rFonts w:hint="eastAsia"/>
          <w:sz w:val="18"/>
          <w:szCs w:val="18"/>
        </w:rPr>
        <w:t xml:space="preserve"> 30</w:t>
      </w:r>
      <w:r w:rsidR="002338A2" w:rsidRPr="00875821">
        <w:rPr>
          <w:rFonts w:hint="eastAsia"/>
          <w:sz w:val="18"/>
          <w:szCs w:val="18"/>
        </w:rPr>
        <w:t>:</w:t>
      </w:r>
      <w:r w:rsidRPr="00875821">
        <w:rPr>
          <w:rFonts w:hint="eastAsia"/>
          <w:sz w:val="18"/>
          <w:szCs w:val="18"/>
        </w:rPr>
        <w:t xml:space="preserve"> 33-44</w:t>
      </w:r>
      <w:r w:rsidR="00721F63" w:rsidRPr="00875821">
        <w:rPr>
          <w:rFonts w:hint="eastAsia"/>
          <w:sz w:val="18"/>
          <w:szCs w:val="18"/>
        </w:rPr>
        <w:t>.</w:t>
      </w:r>
    </w:p>
    <w:p w:rsidR="00977997" w:rsidRPr="00875821" w:rsidRDefault="00395DB0" w:rsidP="00875821">
      <w:pPr>
        <w:ind w:left="145" w:hangingChars="84" w:hanging="145"/>
        <w:rPr>
          <w:sz w:val="18"/>
          <w:szCs w:val="18"/>
        </w:rPr>
      </w:pPr>
      <w:r w:rsidRPr="00875821">
        <w:rPr>
          <w:rFonts w:hint="eastAsia"/>
          <w:sz w:val="18"/>
          <w:szCs w:val="18"/>
        </w:rPr>
        <w:t xml:space="preserve">Dixitee, R. S. and </w:t>
      </w:r>
      <w:r w:rsidR="002338A2" w:rsidRPr="00875821">
        <w:rPr>
          <w:rFonts w:hint="eastAsia"/>
          <w:sz w:val="18"/>
          <w:szCs w:val="18"/>
        </w:rPr>
        <w:t xml:space="preserve">A. K. </w:t>
      </w:r>
      <w:r w:rsidRPr="00875821">
        <w:rPr>
          <w:rFonts w:hint="eastAsia"/>
          <w:sz w:val="18"/>
          <w:szCs w:val="18"/>
        </w:rPr>
        <w:t>Pindy</w:t>
      </w:r>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Prince University Press.</w:t>
      </w:r>
    </w:p>
    <w:p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rsidR="00E24811" w:rsidRPr="00875821" w:rsidRDefault="00E24811" w:rsidP="00875821">
      <w:pPr>
        <w:ind w:left="145" w:hangingChars="84" w:hanging="145"/>
        <w:rPr>
          <w:sz w:val="18"/>
          <w:szCs w:val="18"/>
        </w:rPr>
      </w:pPr>
      <w:r w:rsidRPr="00875821">
        <w:rPr>
          <w:sz w:val="18"/>
          <w:szCs w:val="18"/>
        </w:rPr>
        <w:t>McDonell</w:t>
      </w:r>
      <w:r w:rsidR="007C0769" w:rsidRPr="00875821">
        <w:rPr>
          <w:rFonts w:hint="eastAsia"/>
          <w:sz w:val="18"/>
          <w:szCs w:val="18"/>
        </w:rPr>
        <w:t>, R.</w:t>
      </w:r>
      <w:r w:rsidR="002338A2" w:rsidRPr="00875821">
        <w:rPr>
          <w:rFonts w:hint="eastAsia"/>
          <w:sz w:val="18"/>
          <w:szCs w:val="18"/>
        </w:rPr>
        <w:t xml:space="preserve"> (</w:t>
      </w:r>
      <w:r w:rsidRPr="00875821">
        <w:rPr>
          <w:sz w:val="18"/>
          <w:szCs w:val="18"/>
        </w:rPr>
        <w:t>2006</w:t>
      </w:r>
      <w:r w:rsidR="002338A2" w:rsidRPr="00875821">
        <w:rPr>
          <w:rFonts w:hint="eastAsia"/>
          <w:sz w:val="18"/>
          <w:szCs w:val="18"/>
        </w:rPr>
        <w:t xml:space="preserve">) </w:t>
      </w:r>
      <w:r w:rsidRPr="00875821">
        <w:rPr>
          <w:sz w:val="18"/>
          <w:szCs w:val="18"/>
        </w:rPr>
        <w:t xml:space="preserve">The Value of Waiting to </w:t>
      </w:r>
      <w:r w:rsidRPr="00875821">
        <w:rPr>
          <w:rFonts w:hint="eastAsia"/>
          <w:sz w:val="18"/>
          <w:szCs w:val="18"/>
        </w:rPr>
        <w:t>Invest</w:t>
      </w:r>
      <w:r w:rsidRPr="00875821">
        <w:rPr>
          <w:sz w:val="18"/>
          <w:szCs w:val="18"/>
        </w:rPr>
        <w:t xml:space="preserve">, </w:t>
      </w:r>
      <w:r w:rsidRPr="00875821">
        <w:rPr>
          <w:rFonts w:hint="eastAsia"/>
          <w:i/>
          <w:sz w:val="18"/>
          <w:szCs w:val="18"/>
        </w:rPr>
        <w:t>The Quarterly</w:t>
      </w:r>
      <w:r w:rsidRPr="00875821">
        <w:rPr>
          <w:i/>
          <w:sz w:val="18"/>
          <w:szCs w:val="18"/>
        </w:rPr>
        <w:t xml:space="preserve"> Journal of Econom</w:t>
      </w:r>
      <w:r w:rsidRPr="00875821">
        <w:rPr>
          <w:rFonts w:hint="eastAsia"/>
          <w:i/>
          <w:sz w:val="18"/>
          <w:szCs w:val="18"/>
        </w:rPr>
        <w:t>ics</w:t>
      </w:r>
      <w:r w:rsidR="002338A2" w:rsidRPr="00875821">
        <w:rPr>
          <w:rFonts w:hint="eastAsia"/>
          <w:sz w:val="18"/>
          <w:szCs w:val="18"/>
        </w:rPr>
        <w:t xml:space="preserve"> </w:t>
      </w:r>
      <w:r w:rsidRPr="00875821">
        <w:rPr>
          <w:rFonts w:hint="eastAsia"/>
          <w:sz w:val="18"/>
          <w:szCs w:val="18"/>
        </w:rPr>
        <w:t>101</w:t>
      </w:r>
      <w:r w:rsidR="002338A2" w:rsidRPr="00875821">
        <w:rPr>
          <w:rFonts w:hint="eastAsia"/>
          <w:sz w:val="18"/>
          <w:szCs w:val="18"/>
        </w:rPr>
        <w:t>(</w:t>
      </w:r>
      <w:r w:rsidRPr="00875821">
        <w:rPr>
          <w:rFonts w:hint="eastAsia"/>
          <w:sz w:val="18"/>
          <w:szCs w:val="18"/>
        </w:rPr>
        <w:t>4</w:t>
      </w:r>
      <w:r w:rsidR="002338A2" w:rsidRPr="00875821">
        <w:rPr>
          <w:rFonts w:hint="eastAsia"/>
          <w:sz w:val="18"/>
          <w:szCs w:val="18"/>
        </w:rPr>
        <w:t xml:space="preserve">): </w:t>
      </w:r>
      <w:r w:rsidRPr="00875821">
        <w:rPr>
          <w:rFonts w:hint="eastAsia"/>
          <w:sz w:val="18"/>
          <w:szCs w:val="18"/>
        </w:rPr>
        <w:t>707</w:t>
      </w:r>
      <w:r w:rsidRPr="00875821">
        <w:rPr>
          <w:sz w:val="18"/>
          <w:szCs w:val="18"/>
        </w:rPr>
        <w:t>-</w:t>
      </w:r>
      <w:r w:rsidRPr="00875821">
        <w:rPr>
          <w:rFonts w:hint="eastAsia"/>
          <w:sz w:val="18"/>
          <w:szCs w:val="18"/>
        </w:rPr>
        <w:t>728</w:t>
      </w:r>
      <w:r w:rsidR="00721F63" w:rsidRPr="00875821">
        <w:rPr>
          <w:rFonts w:hint="eastAsia"/>
          <w:sz w:val="18"/>
          <w:szCs w:val="18"/>
        </w:rPr>
        <w:t>.</w:t>
      </w:r>
    </w:p>
    <w:p w:rsidR="005610BE" w:rsidRPr="00875821" w:rsidRDefault="009412DF" w:rsidP="00875821">
      <w:pPr>
        <w:ind w:left="145" w:hangingChars="84" w:hanging="145"/>
        <w:rPr>
          <w:sz w:val="18"/>
          <w:szCs w:val="18"/>
        </w:rPr>
      </w:pPr>
      <w:r w:rsidRPr="00875821">
        <w:rPr>
          <w:rFonts w:hint="eastAsia"/>
          <w:sz w:val="18"/>
          <w:szCs w:val="18"/>
        </w:rPr>
        <w:t>農林漁業基本問題調査会事務局（</w:t>
      </w:r>
      <w:r w:rsidRPr="00875821">
        <w:rPr>
          <w:rFonts w:hint="eastAsia"/>
          <w:sz w:val="18"/>
          <w:szCs w:val="18"/>
        </w:rPr>
        <w:t>1960</w:t>
      </w:r>
      <w:r w:rsidRPr="00875821">
        <w:rPr>
          <w:rFonts w:hint="eastAsia"/>
          <w:sz w:val="18"/>
          <w:szCs w:val="18"/>
        </w:rPr>
        <w:t>）『農業の基本問題と基本対策（解説版）』</w:t>
      </w:r>
      <w:r w:rsidR="00977997" w:rsidRPr="00875821">
        <w:rPr>
          <w:rFonts w:hint="eastAsia"/>
          <w:sz w:val="18"/>
          <w:szCs w:val="18"/>
        </w:rPr>
        <w:t>統計農林協会．</w:t>
      </w:r>
    </w:p>
    <w:p w:rsidR="007F6221" w:rsidRPr="007F6221" w:rsidRDefault="005B6AD8" w:rsidP="003B0872">
      <w:pPr>
        <w:ind w:left="145" w:hangingChars="84" w:hanging="145"/>
        <w:rPr>
          <w:szCs w:val="20"/>
        </w:rPr>
      </w:pPr>
      <w:r>
        <w:rPr>
          <w:noProof/>
          <w:sz w:val="18"/>
          <w:szCs w:val="18"/>
        </w:rPr>
        <w:pict>
          <v:shape id="_x0000_s1218" type="#_x0000_t202" style="position:absolute;left:0;text-align:left;margin-left:79.65pt;margin-top:5.1pt;width:170.6pt;height:25.2pt;z-index:9" fillcolor="#d8d8d8">
            <v:textbox style="mso-next-textbox:#_x0000_s1218" inset="1mm,.7pt,1mm,.7pt">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D8" w:rsidRDefault="005B6AD8">
      <w:r>
        <w:separator/>
      </w:r>
    </w:p>
  </w:endnote>
  <w:endnote w:type="continuationSeparator" w:id="0">
    <w:p w:rsidR="005B6AD8" w:rsidRDefault="005B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D8" w:rsidRDefault="005B6AD8">
      <w:r>
        <w:separator/>
      </w:r>
    </w:p>
  </w:footnote>
  <w:footnote w:type="continuationSeparator" w:id="0">
    <w:p w:rsidR="005B6AD8" w:rsidRDefault="005B6AD8">
      <w:r>
        <w:continuationSeparator/>
      </w:r>
    </w:p>
  </w:footnote>
  <w:footnote w:id="1">
    <w:p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年代中盤以降，政府は農地流動化の主軸を売買から貸借へ移して今日に至っているが，この時期に</w:t>
      </w:r>
      <w:r w:rsidR="001B06B1">
        <w:rPr>
          <w:rFonts w:hint="eastAsia"/>
        </w:rPr>
        <w:t>柿</w:t>
      </w:r>
      <w:r w:rsidRPr="00EE49FF">
        <w:rPr>
          <w:rFonts w:hint="eastAsia"/>
        </w:rPr>
        <w:t>（</w:t>
      </w:r>
      <w:r w:rsidRPr="00EE49FF">
        <w:rPr>
          <w:rFonts w:hint="eastAsia"/>
        </w:rPr>
        <w:t>1973</w:t>
      </w:r>
      <w:r w:rsidRPr="00EE49FF">
        <w:rPr>
          <w:rFonts w:hint="eastAsia"/>
        </w:rPr>
        <w:t>）がいち早く仮説を提示したことで，多数の関連研究を触発した．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918C4"/>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4113"/>
    <w:rsid w:val="000F572E"/>
    <w:rsid w:val="000F7193"/>
    <w:rsid w:val="0010016C"/>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2026D8"/>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D0AC5"/>
    <w:rsid w:val="004D5F05"/>
    <w:rsid w:val="004D67D1"/>
    <w:rsid w:val="004E0000"/>
    <w:rsid w:val="004E0988"/>
    <w:rsid w:val="004F462E"/>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F"/>
    <w:rsid w:val="005666DC"/>
    <w:rsid w:val="00570322"/>
    <w:rsid w:val="00574272"/>
    <w:rsid w:val="005804A4"/>
    <w:rsid w:val="00580893"/>
    <w:rsid w:val="005837C5"/>
    <w:rsid w:val="00590A83"/>
    <w:rsid w:val="00592CAF"/>
    <w:rsid w:val="00596B3C"/>
    <w:rsid w:val="005A0689"/>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56F9"/>
    <w:rsid w:val="006005D5"/>
    <w:rsid w:val="006010E9"/>
    <w:rsid w:val="00603D9E"/>
    <w:rsid w:val="00605E09"/>
    <w:rsid w:val="0060612C"/>
    <w:rsid w:val="006162DB"/>
    <w:rsid w:val="00616FE8"/>
    <w:rsid w:val="006262CF"/>
    <w:rsid w:val="00637574"/>
    <w:rsid w:val="00637C8F"/>
    <w:rsid w:val="0064152C"/>
    <w:rsid w:val="0065090E"/>
    <w:rsid w:val="00653AF0"/>
    <w:rsid w:val="006548DF"/>
    <w:rsid w:val="0065569A"/>
    <w:rsid w:val="006607CA"/>
    <w:rsid w:val="00670644"/>
    <w:rsid w:val="00670B16"/>
    <w:rsid w:val="00671EC0"/>
    <w:rsid w:val="00673877"/>
    <w:rsid w:val="00680560"/>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49D5"/>
    <w:rsid w:val="00705A2B"/>
    <w:rsid w:val="0070666A"/>
    <w:rsid w:val="00711EA4"/>
    <w:rsid w:val="00717B33"/>
    <w:rsid w:val="00717CA8"/>
    <w:rsid w:val="00717E0F"/>
    <w:rsid w:val="00721F63"/>
    <w:rsid w:val="00731AF0"/>
    <w:rsid w:val="00732A54"/>
    <w:rsid w:val="00736D0C"/>
    <w:rsid w:val="00740051"/>
    <w:rsid w:val="00740DD4"/>
    <w:rsid w:val="00743D47"/>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15F91"/>
    <w:rsid w:val="00920179"/>
    <w:rsid w:val="00922B97"/>
    <w:rsid w:val="00925195"/>
    <w:rsid w:val="009254DD"/>
    <w:rsid w:val="00926457"/>
    <w:rsid w:val="0093578D"/>
    <w:rsid w:val="00936F23"/>
    <w:rsid w:val="009412DF"/>
    <w:rsid w:val="0094425F"/>
    <w:rsid w:val="009537BD"/>
    <w:rsid w:val="009555ED"/>
    <w:rsid w:val="00960261"/>
    <w:rsid w:val="009628F8"/>
    <w:rsid w:val="009753AD"/>
    <w:rsid w:val="00975D9B"/>
    <w:rsid w:val="00976CFF"/>
    <w:rsid w:val="00977997"/>
    <w:rsid w:val="00977C50"/>
    <w:rsid w:val="0099014F"/>
    <w:rsid w:val="00995F44"/>
    <w:rsid w:val="00997DB2"/>
    <w:rsid w:val="009A21F3"/>
    <w:rsid w:val="009A330B"/>
    <w:rsid w:val="009B331F"/>
    <w:rsid w:val="009B7F7C"/>
    <w:rsid w:val="009C0724"/>
    <w:rsid w:val="009C1E75"/>
    <w:rsid w:val="009D216E"/>
    <w:rsid w:val="009E005E"/>
    <w:rsid w:val="009E0630"/>
    <w:rsid w:val="009E3482"/>
    <w:rsid w:val="009E6C9D"/>
    <w:rsid w:val="009F0632"/>
    <w:rsid w:val="009F146A"/>
    <w:rsid w:val="009F6F0F"/>
    <w:rsid w:val="009F7D86"/>
    <w:rsid w:val="00A17755"/>
    <w:rsid w:val="00A25B29"/>
    <w:rsid w:val="00A30F46"/>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26E5"/>
    <w:rsid w:val="00B737A3"/>
    <w:rsid w:val="00B779C2"/>
    <w:rsid w:val="00B8088E"/>
    <w:rsid w:val="00B83821"/>
    <w:rsid w:val="00B851A0"/>
    <w:rsid w:val="00B853B3"/>
    <w:rsid w:val="00B858D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42CBE"/>
    <w:rsid w:val="00C43862"/>
    <w:rsid w:val="00C47D64"/>
    <w:rsid w:val="00C6236E"/>
    <w:rsid w:val="00C62EFF"/>
    <w:rsid w:val="00C639FA"/>
    <w:rsid w:val="00C65B15"/>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7CA8"/>
    <w:rsid w:val="00D402DD"/>
    <w:rsid w:val="00D4514B"/>
    <w:rsid w:val="00D5529C"/>
    <w:rsid w:val="00D61AB4"/>
    <w:rsid w:val="00D648CF"/>
    <w:rsid w:val="00D67E72"/>
    <w:rsid w:val="00D71EAE"/>
    <w:rsid w:val="00D7285C"/>
    <w:rsid w:val="00D93E14"/>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0742"/>
    <w:rsid w:val="00E434F6"/>
    <w:rsid w:val="00E469BD"/>
    <w:rsid w:val="00E477E6"/>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11051"/>
    <w:rsid w:val="00F224FD"/>
    <w:rsid w:val="00F23A98"/>
    <w:rsid w:val="00F26752"/>
    <w:rsid w:val="00F27C7A"/>
    <w:rsid w:val="00F3008F"/>
    <w:rsid w:val="00F3067C"/>
    <w:rsid w:val="00F32C91"/>
    <w:rsid w:val="00F32E91"/>
    <w:rsid w:val="00F34084"/>
    <w:rsid w:val="00F42546"/>
    <w:rsid w:val="00F44CBC"/>
    <w:rsid w:val="00F45ABD"/>
    <w:rsid w:val="00F507DA"/>
    <w:rsid w:val="00F52ED8"/>
    <w:rsid w:val="00F5389D"/>
    <w:rsid w:val="00F56F24"/>
    <w:rsid w:val="00F57A1A"/>
    <w:rsid w:val="00F619C3"/>
    <w:rsid w:val="00F81867"/>
    <w:rsid w:val="00F90741"/>
    <w:rsid w:val="00F97357"/>
    <w:rsid w:val="00F97392"/>
    <w:rsid w:val="00FA25F2"/>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arc" idref="#_x0000_s13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8DBB-C331-40FD-A638-73F6D38F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frontier</cp:lastModifiedBy>
  <cp:revision>2</cp:revision>
  <cp:lastPrinted>2014-11-02T12:59:00Z</cp:lastPrinted>
  <dcterms:created xsi:type="dcterms:W3CDTF">2014-11-03T08:18:00Z</dcterms:created>
  <dcterms:modified xsi:type="dcterms:W3CDTF">2014-11-03T08:18:00Z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