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60" w:rsidRPr="00962762" w:rsidRDefault="00C6766A" w:rsidP="007A4EE1">
      <w:pPr>
        <w:tabs>
          <w:tab w:val="left" w:pos="402"/>
          <w:tab w:val="center" w:pos="4819"/>
        </w:tabs>
        <w:jc w:val="center"/>
        <w:rPr>
          <w:szCs w:val="28"/>
        </w:rPr>
      </w:pPr>
      <w:bookmarkStart w:id="0" w:name="_GoBack"/>
      <w:bookmarkEnd w:id="0"/>
      <w:r w:rsidRPr="00C6766A">
        <w:rPr>
          <w:noProof/>
          <w:sz w:val="28"/>
          <w:szCs w:val="28"/>
        </w:rPr>
        <w:pict>
          <v:rect id="_x0000_s1446" style="position:absolute;left:0;text-align:left;margin-left:17.7pt;margin-top:.95pt;width:51.5pt;height:14.4pt;z-index:31" fillcolor="#d8d8d8">
            <v:textbox inset="5.85pt,.7pt,5.85pt,.7pt">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w:r>
      <w:r w:rsidRPr="00C6766A">
        <w:rPr>
          <w:noProof/>
          <w:sz w:val="28"/>
          <w:szCs w:val="28"/>
        </w:rPr>
        <w:pict>
          <v:shapetype id="_x0000_t202" coordsize="21600,21600" o:spt="202" path="m,l,21600r21600,l21600,xe">
            <v:stroke joinstyle="miter"/>
            <v:path gradientshapeok="t" o:connecttype="rect"/>
          </v:shapetype>
          <v:shape id="_x0000_s1413" type="#_x0000_t202" style="position:absolute;left:0;text-align:left;margin-left:114.2pt;margin-top:-25.2pt;width:252.9pt;height:23.75pt;z-index:25"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p>
    <w:p w:rsidR="005B3201" w:rsidRPr="009666A0" w:rsidRDefault="00C6766A" w:rsidP="007A4EE1">
      <w:pPr>
        <w:tabs>
          <w:tab w:val="left" w:pos="402"/>
          <w:tab w:val="center" w:pos="4819"/>
        </w:tabs>
        <w:jc w:val="center"/>
        <w:rPr>
          <w:sz w:val="28"/>
          <w:szCs w:val="28"/>
        </w:rPr>
      </w:pPr>
      <w:r>
        <w:rPr>
          <w:noProof/>
          <w:sz w:val="28"/>
          <w:szCs w:val="28"/>
        </w:rPr>
        <w:pict>
          <v:shape id="_x0000_s1193" type="#_x0000_t202" style="position:absolute;left:0;text-align:left;margin-left:409.1pt;margin-top:3.9pt;width:84.65pt;height:22.9pt;z-index:3"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C6766A" w:rsidP="00D14D51">
      <w:r>
        <w:rPr>
          <w:noProof/>
        </w:rPr>
        <w:pict>
          <v:shape id="_x0000_s1194" type="#_x0000_t202" style="position:absolute;left:0;text-align:left;margin-left:299.4pt;margin-top:1.2pt;width:194.45pt;height:11.25pt;z-index:4"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w:r>
      <w:r w:rsidRPr="00C6766A">
        <w:rPr>
          <w:noProof/>
          <w:sz w:val="28"/>
          <w:szCs w:val="28"/>
        </w:rPr>
        <w:pict>
          <v:shape id="_x0000_s1399" type="#_x0000_t202" style="position:absolute;left:0;text-align:left;margin-left:-35.05pt;margin-top:3.6pt;width:49.9pt;height:12pt;z-index:12" fillcolor="#d8d8d8">
            <v:textbox style="mso-next-textbox:#_x0000_s1399"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sidRPr="00C6766A">
        <w:rPr>
          <w:rFonts w:eastAsia="ＭＳ Ｐゴシック"/>
          <w:noProof/>
          <w:sz w:val="28"/>
        </w:rPr>
        <w:pict>
          <v:shape id="_x0000_s1201" type="#_x0000_t202" style="position:absolute;left:0;text-align:left;margin-left:87.95pt;margin-top:4.45pt;width:140.8pt;height:12.15pt;z-index:5" fillcolor="#d8d8d8">
            <v:textbox style="mso-next-textbox:#_x0000_s1201;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w:r>
    </w:p>
    <w:p w:rsidR="005B3201" w:rsidRPr="00DA4015" w:rsidRDefault="00C6766A" w:rsidP="00DA4015">
      <w:pPr>
        <w:jc w:val="center"/>
        <w:rPr>
          <w:rFonts w:eastAsia="ＭＳ Ｐゴシック"/>
          <w:sz w:val="28"/>
        </w:rPr>
      </w:pPr>
      <w:r w:rsidRPr="00C6766A">
        <w:rPr>
          <w:noProof/>
          <w:sz w:val="28"/>
          <w:szCs w:val="28"/>
        </w:rPr>
        <w:pict>
          <v:shape id="_x0000_s1397" type="#_x0000_t202" style="position:absolute;left:0;text-align:left;margin-left:327pt;margin-top:6.2pt;width:166.65pt;height:12.15pt;z-index:10" fillcolor="#d8d8d8">
            <v:textbox style="mso-next-textbox:#_x0000_s1397;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sidRPr="00C6766A">
        <w:rPr>
          <w:noProof/>
          <w:sz w:val="28"/>
          <w:szCs w:val="28"/>
        </w:rPr>
        <w:pict>
          <v:shape id="_x0000_s1398" type="#_x0000_t202" style="position:absolute;left:0;text-align:left;margin-left:88.55pt;margin-top:26pt;width:219.45pt;height:11.35pt;z-index:11" fillcolor="#d8d8d8">
            <v:textbox style="mso-next-textbox:#_x0000_s1398"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C6766A" w:rsidP="00F3067C">
      <w:r>
        <w:rPr>
          <w:noProof/>
        </w:rPr>
        <w:pict>
          <v:shape id="_x0000_s1400" type="#_x0000_t202" style="position:absolute;left:0;text-align:left;margin-left:-35.4pt;margin-top:2.65pt;width:49.9pt;height:12pt;z-index:13" fillcolor="#d8d8d8">
            <v:textbox style="mso-next-textbox:#_x0000_s1400"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C6766A" w:rsidP="00F3067C">
      <w:r w:rsidRPr="00C6766A">
        <w:rPr>
          <w:noProof/>
          <w:kern w:val="0"/>
          <w:sz w:val="28"/>
          <w:szCs w:val="28"/>
        </w:rPr>
        <w:pict>
          <v:shape id="_x0000_s1405" type="#_x0000_t202" style="position:absolute;left:0;text-align:left;margin-left:191.4pt;margin-top:2.35pt;width:250.3pt;height:12pt;z-index:18"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w:r>
      <w:r>
        <w:rPr>
          <w:noProof/>
        </w:rPr>
        <w:pict>
          <v:shape id="_x0000_s1406" type="#_x0000_t202" style="position:absolute;left:0;text-align:left;margin-left:56.3pt;margin-top:14.6pt;width:103.1pt;height:34.05pt;z-index:19"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w:r>
      <w:r w:rsidRPr="00C6766A">
        <w:rPr>
          <w:noProof/>
          <w:sz w:val="28"/>
          <w:szCs w:val="28"/>
        </w:rPr>
        <w:pict>
          <v:shape id="_x0000_s1401" type="#_x0000_t202" style="position:absolute;left:0;text-align:left;margin-left:-35.05pt;margin-top:.45pt;width:49.9pt;height:12pt;z-index:14" fillcolor="#d8d8d8">
            <v:textbox style="mso-next-textbox:#_x0000_s1401"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C6766A" w:rsidP="00DA4015">
      <w:pPr>
        <w:jc w:val="center"/>
      </w:pPr>
      <w:r>
        <w:rPr>
          <w:noProof/>
        </w:rPr>
        <w:pict>
          <v:shape id="_x0000_s1407" type="#_x0000_t202" style="position:absolute;left:0;text-align:left;margin-left:319.85pt;margin-top:3pt;width:122.3pt;height:34.05pt;z-index:20"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w:r>
      <w:proofErr w:type="spellStart"/>
      <w:r w:rsidR="005B3201">
        <w:rPr>
          <w:rFonts w:hint="eastAsia"/>
        </w:rPr>
        <w:t>Ueo</w:t>
      </w:r>
      <w:proofErr w:type="spellEnd"/>
      <w:r w:rsidR="005B3201" w:rsidRPr="008806DA">
        <w:t xml:space="preserve"> </w:t>
      </w:r>
      <w:r w:rsidR="005B3201">
        <w:rPr>
          <w:rFonts w:hint="eastAsia"/>
        </w:rPr>
        <w:t>AIUE</w:t>
      </w:r>
      <w:r w:rsidR="005B3201" w:rsidRPr="008806DA">
        <w:t xml:space="preserve"> (</w:t>
      </w:r>
      <w:proofErr w:type="spellStart"/>
      <w:r w:rsidR="005B3201">
        <w:rPr>
          <w:rFonts w:hint="eastAsia"/>
        </w:rPr>
        <w:t>Kakiku</w:t>
      </w:r>
      <w:proofErr w:type="spellEnd"/>
      <w:r w:rsidR="005B3201" w:rsidRPr="008806DA">
        <w:t xml:space="preserve"> University)</w:t>
      </w:r>
    </w:p>
    <w:p w:rsidR="005B3201" w:rsidRPr="008806DA" w:rsidRDefault="005B3201" w:rsidP="00DA4015">
      <w:pPr>
        <w:jc w:val="center"/>
      </w:pPr>
      <w:proofErr w:type="spellStart"/>
      <w:r>
        <w:rPr>
          <w:rFonts w:hint="eastAsia"/>
        </w:rPr>
        <w:t>Tsuteto</w:t>
      </w:r>
      <w:proofErr w:type="spellEnd"/>
      <w:r w:rsidRPr="008806DA">
        <w:t xml:space="preserve"> </w:t>
      </w:r>
      <w:r>
        <w:rPr>
          <w:rFonts w:hint="eastAsia"/>
        </w:rPr>
        <w:t>TACHI</w:t>
      </w:r>
      <w:r w:rsidRPr="008806DA">
        <w:t xml:space="preserve"> (</w:t>
      </w:r>
      <w:proofErr w:type="spellStart"/>
      <w:r>
        <w:rPr>
          <w:rFonts w:hint="eastAsia"/>
        </w:rPr>
        <w:t>Sashisu</w:t>
      </w:r>
      <w:proofErr w:type="spellEnd"/>
      <w:r>
        <w:rPr>
          <w:rFonts w:hint="eastAsia"/>
        </w:rPr>
        <w:t xml:space="preserve"> Center</w:t>
      </w:r>
      <w:r w:rsidRPr="008806DA">
        <w:t>)</w:t>
      </w:r>
    </w:p>
    <w:p w:rsidR="005B3201" w:rsidRPr="008806DA" w:rsidRDefault="00C6766A" w:rsidP="00F3067C">
      <w:r>
        <w:rPr>
          <w:noProof/>
        </w:rPr>
        <w:pict>
          <v:shape id="_x0000_s1402" type="#_x0000_t202" style="position:absolute;left:0;text-align:left;margin-left:-35.25pt;margin-top:-.05pt;width:49.9pt;height:12pt;z-index:15" fillcolor="#d8d8d8">
            <v:textbox style="mso-next-textbox:#_x0000_s1402"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C6766A" w:rsidP="001E697E">
      <w:r w:rsidRPr="00C6766A">
        <w:rPr>
          <w:noProof/>
          <w:sz w:val="28"/>
          <w:szCs w:val="28"/>
        </w:rPr>
        <w:pict>
          <v:shape id="_x0000_s1409" type="#_x0000_t202" style="position:absolute;left:0;text-align:left;margin-left:294.25pt;margin-top:9.7pt;width:135.75pt;height:24.1pt;z-index:21" fillcolor="#d8d8d8">
            <v:textbox style="mso-next-textbox:#_x0000_s1409"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w:r>
      <w:r>
        <w:rPr>
          <w:noProof/>
        </w:rPr>
        <w:pict>
          <v:shape id="_x0000_s1404" type="#_x0000_t202" style="position:absolute;left:0;text-align:left;margin-left:-35.05pt;margin-top:1.15pt;width:49.9pt;height:12pt;z-index:17" fillcolor="#d8d8d8">
            <v:textbox style="mso-next-textbox:#_x0000_s1404"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C6766A" w:rsidP="001B4C05">
      <w:pPr>
        <w:autoSpaceDE w:val="0"/>
        <w:autoSpaceDN w:val="0"/>
        <w:adjustRightInd w:val="0"/>
        <w:jc w:val="left"/>
        <w:rPr>
          <w:rFonts w:ascii="ＭＳ Ｐゴシック" w:eastAsia="ＭＳ Ｐゴシック" w:hAnsi="ＭＳ Ｐゴシック"/>
          <w:kern w:val="0"/>
        </w:rPr>
      </w:pPr>
      <w:r w:rsidRPr="00C6766A">
        <w:rPr>
          <w:noProof/>
        </w:rPr>
        <w:pict>
          <v:shape id="_x0000_s1403" type="#_x0000_t202" style="position:absolute;margin-left:-35.4pt;margin-top:3.05pt;width:49.9pt;height:12pt;z-index:16" fillcolor="#d8d8d8">
            <v:textbox style="mso-next-textbox:#_x0000_s1403"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sidRPr="00C6766A">
        <w:rPr>
          <w:noProof/>
        </w:rPr>
        <w:pict>
          <v:shape id="_x0000_s1410" type="#_x0000_t202" style="position:absolute;margin-left:34.15pt;margin-top:3.15pt;width:175.35pt;height:12pt;z-index:22" fillcolor="#d8d8d8">
            <v:textbox style="mso-next-textbox:#_x0000_s1410"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w:r>
    </w:p>
    <w:p w:rsidR="005B3201" w:rsidRDefault="005B3201" w:rsidP="00D14D51">
      <w:pPr>
        <w:sectPr w:rsidR="005B3201" w:rsidSect="006349CC">
          <w:footerReference w:type="default" r:id="rId8"/>
          <w:pgSz w:w="11906" w:h="16838" w:code="9"/>
          <w:pgMar w:top="1985" w:right="1134" w:bottom="1418" w:left="1134" w:header="851" w:footer="851" w:gutter="0"/>
          <w:cols w:space="420"/>
          <w:docGrid w:type="linesAndChars" w:linePitch="303" w:charSpace="162"/>
        </w:sectPr>
      </w:pPr>
    </w:p>
    <w:p w:rsidR="005B3201" w:rsidRPr="00D402DD" w:rsidRDefault="008500DE" w:rsidP="002F2A3D">
      <w:pPr>
        <w:pStyle w:val="af1"/>
      </w:pPr>
      <w:r w:rsidRPr="00D402DD">
        <w:rPr>
          <w:rFonts w:hint="eastAsia"/>
        </w:rPr>
        <w:lastRenderedPageBreak/>
        <w:t>１．</w:t>
      </w:r>
      <w:r w:rsidR="005B3201" w:rsidRPr="00D402DD">
        <w:t>は　じ　め　に</w:t>
      </w:r>
      <w:r w:rsidR="00637574" w:rsidRPr="00637574">
        <w:rPr>
          <w:rStyle w:val="af0"/>
          <w:rFonts w:hint="eastAsia"/>
          <w:vanish/>
        </w:rPr>
        <w:footnoteReference w:customMarkFollows="1" w:id="1"/>
        <w:t>☆</w:t>
      </w:r>
    </w:p>
    <w:p w:rsidR="005B3201" w:rsidRPr="00763268" w:rsidRDefault="00C6766A" w:rsidP="00262956">
      <w:pPr>
        <w:ind w:firstLineChars="100" w:firstLine="192"/>
      </w:pPr>
      <w:r>
        <w:rPr>
          <w:noProof/>
        </w:rPr>
        <w:pict>
          <v:shape id="_x0000_s1411" type="#_x0000_t202" style="position:absolute;left:0;text-align:left;margin-left:85.3pt;margin-top:229.4pt;width:145.25pt;height:24.6pt;z-index:23"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w:r>
      <w:r>
        <w:rPr>
          <w:noProof/>
        </w:rPr>
        <w:pict>
          <v:shape id="_x0000_s1412" type="#_x0000_t202" style="position:absolute;left:0;text-align:left;margin-left:5.7pt;margin-top:286.1pt;width:163.65pt;height:43.05pt;z-index:24" fillcolor="#d8d8d8">
            <v:textbox style="mso-next-textbox:#_x0000_s1412"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w:t>
      </w:r>
      <w:r w:rsidR="005B3201" w:rsidRPr="00763268">
        <w:lastRenderedPageBreak/>
        <w:t>な手段として認識され続けているものの，残された時間はそれほど多くないことを，今日の状況は物語っている（註</w:t>
      </w:r>
      <w:r w:rsidR="00DE3D8F">
        <w:rPr>
          <w:rStyle w:val="af0"/>
        </w:rPr>
        <w:footnoteReference w:id="2"/>
      </w:r>
      <w:r w:rsidR="005B3201" w:rsidRPr="00763268">
        <w:t>）．</w:t>
      </w:r>
    </w:p>
    <w:p w:rsidR="00F3067C" w:rsidRPr="007A4EE1" w:rsidRDefault="00C6766A" w:rsidP="00637574">
      <w:pPr>
        <w:ind w:firstLineChars="100" w:firstLine="192"/>
      </w:pPr>
      <w:r>
        <w:rPr>
          <w:noProof/>
        </w:rPr>
        <w:pict>
          <v:rect id="_x0000_s1445" style="position:absolute;left:0;text-align:left;margin-left:-51.8pt;margin-top:276.95pt;width:129.6pt;height:18pt;z-index:30" fillcolor="#d8d8d8">
            <v:textbox inset="5.85pt,.7pt,5.85pt,.7pt">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w:r>
      <w:r>
        <w:pict>
          <v:shape id="_x0000_s1207" type="#_x0000_t202" style="position:absolute;left:0;text-align:left;margin-left:39.35pt;margin-top:255.35pt;width:151.35pt;height:16.7pt;z-index:6" fillcolor="#d8d8d8">
            <v:textbox style="mso-next-textbox:#_x0000_s1207"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p>
    <w:p w:rsidR="00F27C7A" w:rsidRDefault="00C6766A" w:rsidP="00F27C7A">
      <w:pPr>
        <w:rPr>
          <w:color w:val="000000"/>
          <w:szCs w:val="20"/>
        </w:rPr>
      </w:pPr>
      <w:r w:rsidRPr="00C6766A">
        <w:rPr>
          <w:noProof/>
        </w:rPr>
        <w:lastRenderedPageBreak/>
        <w:pict>
          <v:shape id="_x0000_s1474" type="#_x0000_t202" style="position:absolute;left:0;text-align:left;margin-left:23.45pt;margin-top:-34.95pt;width:436.7pt;height:32.15pt;z-index:32" fillcolor="#d8d8d8">
            <v:textbox style="mso-next-textbox:#_x0000_s1474;mso-fit-shape-to-text:t" inset="1mm,.7pt,1mm,.7pt">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w:r>
      <w:r w:rsidRPr="00C6766A">
        <w:rPr>
          <w:noProof/>
        </w:rPr>
        <w:pict>
          <v:shape id="_x0000_s1414" type="#_x0000_t202" style="position:absolute;left:0;text-align:left;margin-left:47.95pt;margin-top:223.7pt;width:119.1pt;height:12pt;z-index:26" fillcolor="#d8d8d8">
            <v:textbox style="mso-next-textbox:#_x0000_s1414"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v:group id="_x0000_s1307" style="width:212.85pt;height:212.1pt;mso-position-horizontal-relative:char;mso-position-vertical-relative:line" coordorigin="1136,1510" coordsize="4257,4242">
            <v:shape id="_x0000_s1308" type="#_x0000_t202" style="position:absolute;left:1141;top:5385;width:4252;height:367" filled="f" stroked="f">
              <v:textbox style="mso-next-textbox:#_x0000_s1308"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w:t>
                    </w:r>
                    <w:r w:rsidRPr="00C916E9">
                      <w:rPr>
                        <w:rFonts w:hint="eastAsia"/>
                      </w:rPr>
                      <w:t>オプション価値と借地による利潤</w:t>
                    </w:r>
                  </w:p>
                </w:txbxContent>
              </v:textbox>
            </v:shape>
            <v:group id="_x0000_s1309" style="position:absolute;left:1136;top:1510;width:4252;height:3760" coordorigin="6140,1511" coordsize="4288,3760">
              <v:line id="_x0000_s1310" style="position:absolute;flip:y" from="6597,2187" to="6599,5192">
                <v:stroke endarrow="block"/>
                <o:lock v:ext="edit" aspectratio="t"/>
              </v:line>
              <v:line id="_x0000_s1311" style="position:absolute" from="6596,3761" to="10111,3762">
                <v:stroke endarrow="block"/>
                <o:lock v:ext="edit" aspectratio="t"/>
              </v:line>
              <v:line id="_x0000_s1312" style="position:absolute;flip:y" from="6597,2349" to="9705,4951">
                <o:lock v:ext="edit" aspectratio="t"/>
              </v:line>
              <v:line id="_x0000_s1313"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4"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1315" type="#_x0000_t202" style="position:absolute;left:7238;top:3233;width:798;height:378" filled="f" stroked="f">
                <o:lock v:ext="edit" aspectratio="t"/>
                <v:textbox style="mso-next-textbox:#_x0000_s1315" inset="5.85pt,.7pt,5.85pt,.7pt">
                  <w:txbxContent>
                    <w:p w:rsidR="00F3067C" w:rsidRDefault="00F3067C" w:rsidP="00F3067C">
                      <w:r w:rsidRPr="00B86785">
                        <w:rPr>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13.5pt" o:ole="">
                            <v:imagedata r:id="rId9" o:title=""/>
                          </v:shape>
                          <o:OLEObject Type="Embed" ProgID="Equation.DSMT4" ShapeID="_x0000_i1026" DrawAspect="Content" ObjectID="_1508413466" r:id="rId10"/>
                        </w:object>
                      </w:r>
                    </w:p>
                  </w:txbxContent>
                </v:textbox>
              </v:shape>
              <v:shape id="_x0000_s1316" type="#_x0000_t202" style="position:absolute;left:10019;top:3593;width:409;height:378" filled="f" stroked="f">
                <o:lock v:ext="edit" aspectratio="t"/>
                <v:textbox style="mso-next-textbox:#_x0000_s1316" inset="5.85pt,.7pt,5.85pt,.7pt">
                  <w:txbxContent>
                    <w:p w:rsidR="00F3067C" w:rsidRDefault="00F3067C" w:rsidP="00F3067C">
                      <w:r w:rsidRPr="00B86785">
                        <w:rPr>
                          <w:position w:val="-4"/>
                        </w:rPr>
                        <w:object w:dxaOrig="220" w:dyaOrig="220">
                          <v:shape id="_x0000_i1028" type="#_x0000_t75" style="width:11.25pt;height:11.25pt" o:ole="">
                            <v:imagedata r:id="rId11" o:title=""/>
                          </v:shape>
                          <o:OLEObject Type="Embed" ProgID="Equation.DSMT4" ShapeID="_x0000_i1028" DrawAspect="Content" ObjectID="_1508413467" r:id="rId12"/>
                        </w:object>
                      </w:r>
                    </w:p>
                  </w:txbxContent>
                </v:textbox>
              </v:shape>
              <v:shape id="_x0000_s1317" type="#_x0000_t202" style="position:absolute;left:8382;top:3772;width:397;height:309" filled="f" stroked="f">
                <o:lock v:ext="edit" aspectratio="t"/>
                <v:textbox style="mso-next-textbox:#_x0000_s1317" inset="5.85pt,.7pt,5.85pt,.7pt">
                  <w:txbxContent>
                    <w:p w:rsidR="00F3067C" w:rsidRDefault="00F3067C" w:rsidP="00F3067C">
                      <w:r w:rsidRPr="00B86785">
                        <w:rPr>
                          <w:position w:val="-4"/>
                        </w:rPr>
                        <w:object w:dxaOrig="320" w:dyaOrig="300">
                          <v:shape id="_x0000_i1030" type="#_x0000_t75" style="width:15.75pt;height:15pt" o:ole="">
                            <v:imagedata r:id="rId13" o:title=""/>
                          </v:shape>
                          <o:OLEObject Type="Embed" ProgID="Equation.DSMT4" ShapeID="_x0000_i1030" DrawAspect="Content" ObjectID="_1508413468" r:id="rId14"/>
                        </w:object>
                      </w:r>
                    </w:p>
                  </w:txbxContent>
                </v:textbox>
              </v:shape>
              <v:shape id="_x0000_s1318" type="#_x0000_t202" style="position:absolute;left:7834;top:3743;width:520;height:379" filled="f" stroked="f">
                <o:lock v:ext="edit" aspectratio="t"/>
                <v:textbox style="mso-next-textbox:#_x0000_s1318" inset="5.85pt,.7pt,5.85pt,.7pt">
                  <w:txbxContent>
                    <w:p w:rsidR="00F3067C" w:rsidRDefault="00F3067C" w:rsidP="00F3067C">
                      <w:r w:rsidRPr="00B86785">
                        <w:rPr>
                          <w:position w:val="-4"/>
                        </w:rPr>
                        <w:object w:dxaOrig="260" w:dyaOrig="300">
                          <v:shape id="_x0000_i1032" type="#_x0000_t75" style="width:13.5pt;height:15pt" o:ole="">
                            <v:imagedata r:id="rId15" o:title=""/>
                          </v:shape>
                          <o:OLEObject Type="Embed" ProgID="Equation.DSMT4" ShapeID="_x0000_i1032" DrawAspect="Content" ObjectID="_1508413469" r:id="rId16"/>
                        </w:object>
                      </w:r>
                    </w:p>
                  </w:txbxContent>
                </v:textbox>
              </v:shape>
              <v:shape id="_x0000_s1319" type="#_x0000_t202" style="position:absolute;left:6140;top:4809;width:967;height:462" filled="f" stroked="f">
                <o:lock v:ext="edit" aspectratio="t"/>
                <v:textbox style="mso-next-textbox:#_x0000_s1319" inset="5.85pt,.7pt,5.85pt,.7pt">
                  <w:txbxContent>
                    <w:p w:rsidR="00F3067C" w:rsidRPr="00C916E9" w:rsidRDefault="00F3067C" w:rsidP="00F3067C">
                      <w:pPr>
                        <w:rPr>
                          <w:rFonts w:eastAsia="ＭＳ ゴシック"/>
                          <w:szCs w:val="21"/>
                        </w:rPr>
                      </w:pPr>
                      <w:r w:rsidRPr="00B86785">
                        <w:rPr>
                          <w:rFonts w:eastAsia="ＭＳ ゴシック"/>
                          <w:position w:val="-4"/>
                          <w:szCs w:val="21"/>
                        </w:rPr>
                        <w:object w:dxaOrig="320" w:dyaOrig="220">
                          <v:shape id="_x0000_i1034" type="#_x0000_t75" style="width:15.75pt;height:11.25pt" o:ole="">
                            <v:imagedata r:id="rId17" o:title=""/>
                          </v:shape>
                          <o:OLEObject Type="Embed" ProgID="Equation.DSMT4" ShapeID="_x0000_i1034" DrawAspect="Content" ObjectID="_1508413470" r:id="rId18"/>
                        </w:object>
                      </w:r>
                    </w:p>
                  </w:txbxContent>
                </v:textbox>
              </v:shape>
              <v:shape id="_x0000_s1320" type="#_x0000_t202" style="position:absolute;left:7177;top:4295;width:1800;height:656" filled="f" stroked="f">
                <o:lock v:ext="edit" aspectratio="t"/>
                <v:textbox style="mso-next-textbox:#_x0000_s1320" inset="5.85pt,.7pt,5.85pt,.7pt">
                  <w:txbxContent>
                    <w:p w:rsidR="00F3067C" w:rsidRDefault="00F3067C" w:rsidP="00F3067C">
                      <w:r w:rsidRPr="00B86785">
                        <w:rPr>
                          <w:position w:val="-28"/>
                        </w:rPr>
                        <w:object w:dxaOrig="1719" w:dyaOrig="660">
                          <v:shape id="_x0000_i1036" type="#_x0000_t75" style="width:78pt;height:25.5pt" o:ole="">
                            <v:imagedata r:id="rId19" o:title=""/>
                          </v:shape>
                          <o:OLEObject Type="Embed" ProgID="Equation.DSMT4" ShapeID="_x0000_i1036" DrawAspect="Content" ObjectID="_1508413471" r:id="rId20"/>
                        </w:object>
                      </w:r>
                    </w:p>
                  </w:txbxContent>
                </v:textbox>
              </v:shape>
              <v:shape id="_x0000_s1321" type="#_x0000_t202" style="position:absolute;left:6168;top:1511;width:1135;height:676;mso-wrap-style:none" stroked="f">
                <v:fill opacity="0"/>
                <o:lock v:ext="edit" aspectratio="t"/>
                <v:textbox style="mso-next-textbox:#_x0000_s1321" inset="5.85pt,.7pt,5.85pt,.7pt">
                  <w:txbxContent>
                    <w:p w:rsidR="00F3067C" w:rsidRDefault="00F3067C" w:rsidP="00F3067C">
                      <w:r w:rsidRPr="008D4B0D">
                        <w:rPr>
                          <w:position w:val="-28"/>
                        </w:rPr>
                        <w:object w:dxaOrig="980" w:dyaOrig="680">
                          <v:shape id="_x0000_i1038" type="#_x0000_t75" style="width:44.25pt;height:26.25pt" o:ole="">
                            <v:imagedata r:id="rId21" o:title=""/>
                          </v:shape>
                          <o:OLEObject Type="Embed" ProgID="Equation.DSMT4" ShapeID="_x0000_i1038" DrawAspect="Content" ObjectID="_1508413472" r:id="rId22"/>
                        </w:object>
                      </w:r>
                    </w:p>
                  </w:txbxContent>
                </v:textbox>
              </v:shape>
              <v:shape id="_x0000_s1322" type="#_x0000_t202" style="position:absolute;left:6307;top:3623;width:306;height:379" stroked="f">
                <v:fill opacity="0"/>
                <o:lock v:ext="edit" aspectratio="t"/>
                <v:textbox style="mso-next-textbox:#_x0000_s1322" inset="5.85pt,.7pt,5.85pt,.7pt">
                  <w:txbxContent>
                    <w:p w:rsidR="00F3067C" w:rsidRDefault="00F3067C" w:rsidP="00F3067C">
                      <w:r>
                        <w:rPr>
                          <w:rFonts w:hint="eastAsia"/>
                        </w:rPr>
                        <w:t>0</w:t>
                      </w:r>
                    </w:p>
                  </w:txbxContent>
                </v:textbox>
              </v:shape>
            </v:group>
            <w10:anchorlock/>
          </v:group>
        </w:pict>
      </w:r>
    </w:p>
    <w:p w:rsidR="00D14D51" w:rsidRDefault="00D14D51" w:rsidP="00D14D51"/>
    <w:p w:rsidR="00D45BCA" w:rsidRDefault="00D45BCA" w:rsidP="00D14D51">
      <w:r>
        <w:rPr>
          <w:rFonts w:hint="eastAsia"/>
        </w:rPr>
        <w:t>究は，農地貸借市場が完全争的な市場であることを暗黙に仮定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A30F46" w:rsidRDefault="00A30F46" w:rsidP="00262956">
      <w:pPr>
        <w:spacing w:line="300" w:lineRule="exact"/>
        <w:ind w:firstLineChars="100" w:firstLine="192"/>
      </w:pPr>
      <w:r w:rsidRPr="00A30F46">
        <w:rPr>
          <w:rFonts w:hint="eastAsia"/>
          <w:szCs w:val="21"/>
        </w:rPr>
        <w:t>ここでオプション価値</w:t>
      </w:r>
      <w:r w:rsidR="008E50E5" w:rsidRPr="008E50E5">
        <w:rPr>
          <w:position w:val="-10"/>
          <w:szCs w:val="21"/>
        </w:rPr>
        <w:object w:dxaOrig="580" w:dyaOrig="320">
          <v:shape id="_x0000_i1040" type="#_x0000_t75" style="width:28.5pt;height:16.5pt" o:ole="">
            <v:imagedata r:id="rId23" o:title=""/>
          </v:shape>
          <o:OLEObject Type="Embed" ProgID="Equation.DSMT4" ShapeID="_x0000_i1040" DrawAspect="Content" ObjectID="_1508413459" r:id="rId24"/>
        </w:object>
      </w:r>
      <w:r w:rsidRPr="00A30F46">
        <w:rPr>
          <w:rFonts w:hint="eastAsia"/>
        </w:rPr>
        <w:t>を特定して，取引費用や収益の不確実性が</w:t>
      </w:r>
      <w:r w:rsidR="008E50E5" w:rsidRPr="008E50E5">
        <w:rPr>
          <w:position w:val="-10"/>
        </w:rPr>
        <w:object w:dxaOrig="580" w:dyaOrig="320">
          <v:shape id="_x0000_i1041" type="#_x0000_t75" style="width:28.5pt;height:16.5pt" o:ole="">
            <v:imagedata r:id="rId23" o:title=""/>
          </v:shape>
          <o:OLEObject Type="Embed" ProgID="Equation.DSMT4" ShapeID="_x0000_i1041" DrawAspect="Content" ObjectID="_1508413460" r:id="rId25"/>
        </w:object>
      </w:r>
      <w:r w:rsidRPr="00A51FBE">
        <w:t>に与える影響を考察する．はじめに，利潤</w:t>
      </w:r>
      <w:r w:rsidR="008E50E5" w:rsidRPr="008E50E5">
        <w:rPr>
          <w:position w:val="-4"/>
        </w:rPr>
        <w:object w:dxaOrig="240" w:dyaOrig="260">
          <v:shape id="_x0000_i1042" type="#_x0000_t75" style="width:12.75pt;height:13.5pt" o:ole="">
            <v:imagedata r:id="rId26" o:title=""/>
          </v:shape>
          <o:OLEObject Type="Embed" ProgID="Equation.DSMT4" ShapeID="_x0000_i1042" DrawAspect="Content" ObjectID="_1508413461" r:id="rId27"/>
        </w:object>
      </w:r>
      <w:r w:rsidRPr="00A51FBE">
        <w:t>にドリフト付き幾何ブラウン運動を仮定して，</w:t>
      </w:r>
      <w:r w:rsidRPr="00A51FBE">
        <w:t>(1)</w:t>
      </w:r>
      <w:r w:rsidRPr="00A51FBE">
        <w:t>式で収益の不確実性を表現する．</w:t>
      </w:r>
    </w:p>
    <w:p w:rsidR="00A30F46" w:rsidRDefault="00A30F46" w:rsidP="00F44CBC">
      <w:pPr>
        <w:pStyle w:val="af3"/>
        <w:ind w:firstLine="192"/>
        <w:jc w:val="right"/>
        <w:rPr>
          <w:szCs w:val="21"/>
        </w:rPr>
      </w:pPr>
      <w:r w:rsidRPr="00B86785">
        <w:rPr>
          <w:position w:val="-10"/>
          <w:szCs w:val="21"/>
        </w:rPr>
        <w:object w:dxaOrig="1860" w:dyaOrig="315">
          <v:shape id="_x0000_i1043" type="#_x0000_t75" style="width:93pt;height:15.75pt" o:ole="">
            <v:imagedata r:id="rId28" o:title=""/>
          </v:shape>
          <o:OLEObject Type="Embed" ProgID="Equation.DSMT4" ShapeID="_x0000_i1043" DrawAspect="Content" ObjectID="_1508413462" r:id="rId29"/>
        </w:object>
      </w:r>
      <w:r>
        <w:rPr>
          <w:szCs w:val="21"/>
        </w:rPr>
        <w:t xml:space="preserve">　　　　　　</w:t>
      </w:r>
      <w:r>
        <w:rPr>
          <w:szCs w:val="21"/>
        </w:rPr>
        <w:t>(1)</w:t>
      </w:r>
    </w:p>
    <w:p w:rsidR="00DB2536" w:rsidRDefault="00DB2536" w:rsidP="003A0088">
      <w:pPr>
        <w:spacing w:line="300" w:lineRule="exact"/>
      </w:pPr>
      <w:r>
        <w:t>ただし，</w:t>
      </w:r>
      <w:r w:rsidRPr="00B86785">
        <w:rPr>
          <w:position w:val="-10"/>
        </w:rPr>
        <w:object w:dxaOrig="240" w:dyaOrig="260">
          <v:shape id="_x0000_i1044" type="#_x0000_t75" style="width:12.75pt;height:13.5pt" o:ole="">
            <v:imagedata r:id="rId30" o:title=""/>
          </v:shape>
          <o:OLEObject Type="Embed" ProgID="Equation.DSMT4" ShapeID="_x0000_i1044" DrawAspect="Content" ObjectID="_1508413463" r:id="rId31"/>
        </w:object>
      </w:r>
      <w:r>
        <w:rPr>
          <w:rFonts w:hint="eastAsia"/>
        </w:rPr>
        <w:t>はドリフトの傾向，</w:t>
      </w:r>
      <w:r w:rsidRPr="00B86785">
        <w:rPr>
          <w:position w:val="-6"/>
        </w:rPr>
        <w:object w:dxaOrig="240" w:dyaOrig="220">
          <v:shape id="_x0000_i1045" type="#_x0000_t75" style="width:12.75pt;height:11.25pt" o:ole="">
            <v:imagedata r:id="rId32" o:title=""/>
          </v:shape>
          <o:OLEObject Type="Embed" ProgID="Equation.DSMT4" ShapeID="_x0000_i1045" DrawAspect="Content" ObjectID="_1508413464" r:id="rId33"/>
        </w:object>
      </w:r>
      <w:r>
        <w:rPr>
          <w:rFonts w:hint="eastAsia"/>
        </w:rPr>
        <w:t>は標準偏差の大きさであり，</w:t>
      </w:r>
      <w:r w:rsidRPr="00B86785">
        <w:rPr>
          <w:position w:val="-4"/>
        </w:rPr>
        <w:object w:dxaOrig="200" w:dyaOrig="200">
          <v:shape id="_x0000_i1046" type="#_x0000_t75" style="width:9.75pt;height:9.75pt" o:ole="">
            <v:imagedata r:id="rId34" o:title=""/>
          </v:shape>
          <o:OLEObject Type="Embed" ProgID="Equation.DSMT4" ShapeID="_x0000_i1046" DrawAspect="Content" ObjectID="_1508413465" r:id="rId35"/>
        </w:object>
      </w:r>
      <w:r>
        <w:rPr>
          <w:rFonts w:hint="eastAsia"/>
        </w:rPr>
        <w:t>は標準ブラウン運動を表す．</w:t>
      </w:r>
    </w:p>
    <w:p w:rsidR="00AC3D24" w:rsidRPr="003A0088" w:rsidRDefault="00C6766A" w:rsidP="003A0088">
      <w:pPr>
        <w:pStyle w:val="af3"/>
        <w:ind w:firstLineChars="0" w:firstLine="0"/>
      </w:pPr>
      <w:r w:rsidRPr="00C6766A">
        <w:rPr>
          <w:sz w:val="18"/>
        </w:rPr>
        <w:pict>
          <v:shape id="_x0000_s1415" type="#_x0000_t202" style="position:absolute;margin-left:-35.5pt;margin-top:5.4pt;width:49.9pt;height:12pt;z-index:27" fillcolor="#d8d8d8">
            <v:textbox style="mso-next-textbox:#_x0000_s1415"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rsidR="00362033" w:rsidRDefault="00362033" w:rsidP="00362033">
      <w:pPr>
        <w:spacing w:line="340" w:lineRule="exact"/>
        <w:rPr>
          <w:color w:val="000000"/>
          <w:szCs w:val="20"/>
        </w:rPr>
      </w:pPr>
    </w:p>
    <w:p w:rsidR="00D45BCA" w:rsidRDefault="00D45BCA" w:rsidP="00362033">
      <w:pPr>
        <w:spacing w:line="340" w:lineRule="exact"/>
        <w:rPr>
          <w:color w:val="000000"/>
          <w:szCs w:val="20"/>
        </w:rPr>
      </w:pPr>
    </w:p>
    <w:p w:rsidR="00D45BCA" w:rsidRDefault="00D45BCA"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C6766A" w:rsidP="00BD2546">
      <w:pPr>
        <w:spacing w:line="340" w:lineRule="exact"/>
        <w:ind w:firstLineChars="100" w:firstLine="192"/>
        <w:rPr>
          <w:rFonts w:ascii="ＭＳ 明朝"/>
          <w:color w:val="000000"/>
        </w:rPr>
      </w:pPr>
      <w:r>
        <w:rPr>
          <w:rFonts w:ascii="ＭＳ 明朝"/>
          <w:color w:val="000000"/>
        </w:rPr>
      </w:r>
      <w:r>
        <w:rPr>
          <w:rFonts w:ascii="ＭＳ 明朝"/>
          <w:color w:val="000000"/>
        </w:rPr>
        <w:pict>
          <v:shape id="_x0000_s1475" type="#_x0000_t202" style="width:206.95pt;height:190.9pt;mso-left-percent:-10001;mso-top-percent:-10001;mso-position-horizontal:absolute;mso-position-horizontal-relative:char;mso-position-vertical:absolute;mso-position-vertical-relative:line;mso-left-percent:-10001;mso-top-percent:-10001" filled="f" stroked="f">
            <v:textbox style="mso-next-textbox:#_x0000_s1475;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48" type="#_x0000_t75" style="width:11.25pt;height:12.75pt" o:ole="">
                              <v:imagedata r:id="rId36" o:title=""/>
                            </v:shape>
                            <o:OLEObject Type="Embed" ProgID="Equation.DSMT4" ShapeID="_x0000_i1048" DrawAspect="Content" ObjectID="_1508413473" r:id="rId37"/>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50" type="#_x0000_t75" style="width:11.25pt;height:11.25pt" o:ole="">
                              <v:imagedata r:id="rId38" o:title=""/>
                            </v:shape>
                            <o:OLEObject Type="Embed" ProgID="Equation.DSMT4" ShapeID="_x0000_i1050" DrawAspect="Content" ObjectID="_1508413474" r:id="rId39"/>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52" type="#_x0000_t75" style="width:9.75pt;height:13.5pt" o:ole="">
                              <v:imagedata r:id="rId40" o:title=""/>
                            </v:shape>
                            <o:OLEObject Type="Embed" ProgID="Equation.DSMT4" ShapeID="_x0000_i1052" DrawAspect="Content" ObjectID="_1508413475" r:id="rId41"/>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54" type="#_x0000_t75" style="width:15pt;height:18pt" o:ole="">
                              <v:imagedata r:id="rId42" o:title=""/>
                            </v:shape>
                            <o:OLEObject Type="Embed" ProgID="Equation.DSMT4" ShapeID="_x0000_i1054" DrawAspect="Content" ObjectID="_1508413476" r:id="rId43"/>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56" type="#_x0000_t75" style="width:15pt;height:18pt" o:ole="">
                              <v:imagedata r:id="rId44" o:title=""/>
                            </v:shape>
                            <o:OLEObject Type="Embed" ProgID="Equation.DSMT4" ShapeID="_x0000_i1056" DrawAspect="Content" ObjectID="_1508413477" r:id="rId45"/>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58" type="#_x0000_t75" style="width:9.75pt;height:11.25pt" o:ole="">
                        <v:imagedata r:id="rId46" o:title=""/>
                      </v:shape>
                      <o:OLEObject Type="Embed" ProgID="Equation.DSMT4" ShapeID="_x0000_i1058" DrawAspect="Content" ObjectID="_1508413478" r:id="rId47"/>
                    </w:object>
                  </w:r>
                  <w:r w:rsidRPr="00A51FBE">
                    <w:rPr>
                      <w:b/>
                      <w:sz w:val="18"/>
                      <w:szCs w:val="18"/>
                    </w:rPr>
                    <w:t>,</w:t>
                  </w:r>
                  <w:r w:rsidRPr="00A51FBE">
                    <w:rPr>
                      <w:b/>
                      <w:position w:val="-6"/>
                      <w:sz w:val="18"/>
                      <w:szCs w:val="18"/>
                    </w:rPr>
                    <w:object w:dxaOrig="220" w:dyaOrig="200">
                      <v:shape id="_x0000_i1060" type="#_x0000_t75" style="width:11.25pt;height:9.75pt" o:ole="">
                        <v:imagedata r:id="rId48" o:title=""/>
                      </v:shape>
                      <o:OLEObject Type="Embed" ProgID="Equation.DSMT4" ShapeID="_x0000_i1060" DrawAspect="Content" ObjectID="_1508413479" r:id="rId49"/>
                    </w:object>
                  </w:r>
                  <w:r w:rsidRPr="00A51FBE">
                    <w:rPr>
                      <w:b/>
                      <w:sz w:val="18"/>
                      <w:szCs w:val="18"/>
                    </w:rPr>
                    <w:t>,</w:t>
                  </w:r>
                  <w:r w:rsidRPr="00A51FBE">
                    <w:rPr>
                      <w:b/>
                      <w:position w:val="-6"/>
                      <w:sz w:val="18"/>
                      <w:szCs w:val="18"/>
                    </w:rPr>
                    <w:object w:dxaOrig="200" w:dyaOrig="240">
                      <v:shape id="_x0000_i1062" type="#_x0000_t75" style="width:9.75pt;height:12.75pt" o:ole="">
                        <v:imagedata r:id="rId50" o:title=""/>
                      </v:shape>
                      <o:OLEObject Type="Embed" ProgID="Equation.DSMT4" ShapeID="_x0000_i1062" DrawAspect="Content" ObjectID="_1508413480" r:id="rId51"/>
                    </w:object>
                  </w:r>
                  <w:r w:rsidRPr="00A51FBE">
                    <w:rPr>
                      <w:sz w:val="18"/>
                      <w:szCs w:val="18"/>
                    </w:rPr>
                    <w:t>については</w:t>
                  </w:r>
                  <w:r w:rsidRPr="00A51FBE">
                    <w:rPr>
                      <w:position w:val="-6"/>
                      <w:sz w:val="18"/>
                      <w:szCs w:val="18"/>
                    </w:rPr>
                    <w:object w:dxaOrig="139" w:dyaOrig="240">
                      <v:shape id="_x0000_i1064" type="#_x0000_t75" style="width:7.5pt;height:12.75pt" o:ole="">
                        <v:imagedata r:id="rId52" o:title=""/>
                      </v:shape>
                      <o:OLEObject Type="Embed" ProgID="Equation.DSMT4" ShapeID="_x0000_i1064" DrawAspect="Content" ObjectID="_1508413481" r:id="rId53"/>
                    </w:object>
                  </w:r>
                  <w:r w:rsidRPr="00A51FBE">
                    <w:rPr>
                      <w:sz w:val="18"/>
                      <w:szCs w:val="18"/>
                    </w:rPr>
                    <w:t>値を，</w:t>
                  </w:r>
                  <w:r w:rsidRPr="00A51FBE">
                    <w:rPr>
                      <w:b/>
                      <w:position w:val="-12"/>
                      <w:sz w:val="18"/>
                      <w:szCs w:val="18"/>
                    </w:rPr>
                    <w:object w:dxaOrig="320" w:dyaOrig="360">
                      <v:shape id="_x0000_i1066" type="#_x0000_t75" style="width:15.75pt;height:18pt" o:ole="">
                        <v:imagedata r:id="rId54" o:title=""/>
                      </v:shape>
                      <o:OLEObject Type="Embed" ProgID="Equation.DSMT4" ShapeID="_x0000_i1066" DrawAspect="Content" ObjectID="_1508413482" r:id="rId55"/>
                    </w:object>
                  </w:r>
                  <w:r w:rsidRPr="00A51FBE">
                    <w:rPr>
                      <w:b/>
                      <w:sz w:val="18"/>
                      <w:szCs w:val="18"/>
                    </w:rPr>
                    <w:t>，</w:t>
                  </w:r>
                  <w:r w:rsidRPr="00A51FBE">
                    <w:rPr>
                      <w:b/>
                      <w:position w:val="-12"/>
                      <w:sz w:val="18"/>
                      <w:szCs w:val="18"/>
                    </w:rPr>
                    <w:object w:dxaOrig="300" w:dyaOrig="360">
                      <v:shape id="_x0000_i1068" type="#_x0000_t75" style="width:15pt;height:18pt" o:ole="">
                        <v:imagedata r:id="rId56" o:title=""/>
                      </v:shape>
                      <o:OLEObject Type="Embed" ProgID="Equation.DSMT4" ShapeID="_x0000_i1068" DrawAspect="Content" ObjectID="_1508413483" r:id="rId57"/>
                    </w:object>
                  </w:r>
                  <w:r w:rsidRPr="00A51FBE">
                    <w:rPr>
                      <w:sz w:val="18"/>
                      <w:szCs w:val="18"/>
                    </w:rPr>
                    <w:t>については漸近的標準誤差を，それぞれ表す．</w:t>
                  </w:r>
                </w:p>
              </w:txbxContent>
            </v:textbox>
            <w10:anchorlock/>
          </v:shape>
        </w:pict>
      </w:r>
    </w:p>
    <w:p w:rsidR="00AA7E5D" w:rsidRDefault="00AA7E5D" w:rsidP="00DB2536">
      <w:pPr>
        <w:pStyle w:val="af3"/>
        <w:ind w:firstLineChars="0" w:firstLine="0"/>
      </w:pPr>
    </w:p>
    <w:p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C6766A" w:rsidP="00D14D51">
      <w:r>
        <w:pict>
          <v:shape id="_x0000_s1216" type="#_x0000_t202" style="position:absolute;left:0;text-align:left;margin-left:91.4pt;margin-top:1.35pt;width:158.75pt;height:12pt;z-index:7" fillcolor="#d8d8d8">
            <v:textbox style="mso-next-textbox:#_x0000_s1216"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w:r>
      <w:r>
        <w:rPr>
          <w:noProof/>
        </w:rPr>
        <w:pict>
          <v:shape id="_x0000_s1416" type="#_x0000_t202" style="position:absolute;left:0;text-align:left;margin-left:-.8pt;margin-top:1.35pt;width:49.9pt;height:12pt;z-index:28" fillcolor="#d8d8d8">
            <v:textbox style="mso-next-textbox:#_x0000_s1416"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FB63F2" w:rsidRDefault="00C6766A" w:rsidP="00C77D40">
      <w:pPr>
        <w:ind w:left="688" w:hangingChars="400" w:hanging="688"/>
        <w:rPr>
          <w:sz w:val="18"/>
        </w:rPr>
      </w:pPr>
      <w:r w:rsidRPr="00C6766A">
        <w:rPr>
          <w:noProof/>
          <w:sz w:val="18"/>
          <w:szCs w:val="18"/>
        </w:rPr>
        <w:pict>
          <v:shape id="_x0000_s1217" type="#_x0000_t202" style="position:absolute;left:0;text-align:left;margin-left:175.45pt;margin-top:14.05pt;width:74.65pt;height:30.8pt;z-index:8" fillcolor="#d8d8d8">
            <v:textbox style="mso-next-textbox:#_x0000_s1217"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C6766A" w:rsidP="00FB63F2">
      <w:r>
        <w:rPr>
          <w:noProof/>
        </w:rPr>
        <w:pict>
          <v:shape id="_x0000_s1417" type="#_x0000_t202" style="position:absolute;left:0;text-align:left;margin-left:-.8pt;margin-top:2.4pt;width:49.9pt;height:12pt;z-index:29" fillcolor="#d8d8d8">
            <v:textbox style="mso-next-textbox:#_x0000_s1417"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12177D" w:rsidRPr="00875821">
        <w:rPr>
          <w:sz w:val="18"/>
          <w:szCs w:val="18"/>
        </w:rPr>
        <w:t>新聞社，</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977997" w:rsidP="00875821">
      <w:pPr>
        <w:ind w:left="172" w:hangingChars="100" w:hanging="172"/>
        <w:rPr>
          <w:sz w:val="18"/>
          <w:szCs w:val="18"/>
        </w:rPr>
      </w:pPr>
      <w:r w:rsidRPr="00875821">
        <w:rPr>
          <w:rFonts w:hint="eastAsia"/>
          <w:sz w:val="18"/>
          <w:szCs w:val="18"/>
        </w:rPr>
        <w:t>藍上植雄</w:t>
      </w:r>
      <w:r w:rsidRPr="00875821">
        <w:rPr>
          <w:sz w:val="18"/>
          <w:szCs w:val="18"/>
        </w:rPr>
        <w:t>（</w:t>
      </w:r>
      <w:r w:rsidRPr="00875821">
        <w:rPr>
          <w:rFonts w:hint="eastAsia"/>
          <w:sz w:val="18"/>
          <w:szCs w:val="18"/>
        </w:rPr>
        <w:t>2005</w:t>
      </w:r>
      <w:r w:rsidRPr="00875821">
        <w:rPr>
          <w:sz w:val="18"/>
          <w:szCs w:val="18"/>
        </w:rPr>
        <w:t>）「伸縮的手法と伸縮的思考」浜</w:t>
      </w:r>
      <w:r w:rsidR="00395DB0" w:rsidRPr="00875821">
        <w:rPr>
          <w:sz w:val="18"/>
          <w:szCs w:val="18"/>
        </w:rPr>
        <w:t>真実編</w:t>
      </w:r>
      <w:r w:rsidR="002338A2" w:rsidRPr="00875821">
        <w:rPr>
          <w:sz w:val="18"/>
          <w:szCs w:val="18"/>
        </w:rPr>
        <w:t>著</w:t>
      </w:r>
      <w:r w:rsidRPr="00875821">
        <w:rPr>
          <w:sz w:val="18"/>
          <w:szCs w:val="18"/>
        </w:rPr>
        <w:t>『</w:t>
      </w:r>
      <w:r w:rsidR="007C0769" w:rsidRPr="00875821">
        <w:rPr>
          <w:rFonts w:hint="eastAsia"/>
          <w:sz w:val="18"/>
          <w:szCs w:val="18"/>
        </w:rPr>
        <w:t>近代経済学的</w:t>
      </w:r>
      <w:r w:rsidR="00395DB0" w:rsidRPr="00875821">
        <w:rPr>
          <w:sz w:val="18"/>
          <w:szCs w:val="18"/>
        </w:rPr>
        <w:t>農業・農村分析の</w:t>
      </w:r>
      <w:r w:rsidR="00395DB0" w:rsidRPr="00875821">
        <w:rPr>
          <w:sz w:val="18"/>
          <w:szCs w:val="18"/>
        </w:rPr>
        <w:t>50</w:t>
      </w:r>
      <w:r w:rsidR="00395DB0" w:rsidRPr="00875821">
        <w:rPr>
          <w:sz w:val="18"/>
          <w:szCs w:val="18"/>
        </w:rPr>
        <w:t>年</w:t>
      </w:r>
      <w:r w:rsidRPr="00875821">
        <w:rPr>
          <w:sz w:val="18"/>
          <w:szCs w:val="18"/>
        </w:rPr>
        <w:t>』</w:t>
      </w:r>
      <w:r w:rsidR="00395DB0" w:rsidRPr="00875821">
        <w:rPr>
          <w:sz w:val="18"/>
          <w:szCs w:val="18"/>
        </w:rPr>
        <w:t>統計農林協会</w:t>
      </w:r>
      <w:r w:rsidR="002338A2" w:rsidRPr="00875821">
        <w:rPr>
          <w:sz w:val="18"/>
          <w:szCs w:val="18"/>
        </w:rPr>
        <w:t>，</w:t>
      </w:r>
      <w:r w:rsidR="002338A2" w:rsidRPr="00875821">
        <w:rPr>
          <w:sz w:val="18"/>
          <w:szCs w:val="18"/>
        </w:rPr>
        <w:t>159</w:t>
      </w:r>
      <w:r w:rsidR="002338A2" w:rsidRPr="00875821">
        <w:rPr>
          <w:rFonts w:hint="eastAsia"/>
          <w:sz w:val="18"/>
          <w:szCs w:val="18"/>
        </w:rPr>
        <w:t>-169</w:t>
      </w:r>
      <w:r w:rsidR="002338A2" w:rsidRPr="00875821">
        <w:rPr>
          <w:rFonts w:hint="eastAsia"/>
          <w:sz w:val="18"/>
          <w:szCs w:val="18"/>
        </w:rPr>
        <w:t>．</w:t>
      </w:r>
    </w:p>
    <w:p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 xml:space="preserve">The </w:t>
      </w:r>
      <w:proofErr w:type="spellStart"/>
      <w:r w:rsidRPr="00875821">
        <w:rPr>
          <w:rFonts w:hint="eastAsia"/>
          <w:sz w:val="18"/>
          <w:szCs w:val="18"/>
        </w:rPr>
        <w:t>M</w:t>
      </w:r>
      <w:r w:rsidR="007C0769" w:rsidRPr="00875821">
        <w:rPr>
          <w:rFonts w:hint="eastAsia"/>
          <w:sz w:val="18"/>
          <w:szCs w:val="18"/>
        </w:rPr>
        <w:t>in</w:t>
      </w:r>
      <w:r w:rsidRPr="00875821">
        <w:rPr>
          <w:rFonts w:hint="eastAsia"/>
          <w:sz w:val="18"/>
          <w:szCs w:val="18"/>
        </w:rPr>
        <w:t>flex-laurent</w:t>
      </w:r>
      <w:proofErr w:type="spellEnd"/>
      <w:r w:rsidRPr="00875821">
        <w:rPr>
          <w:rFonts w:hint="eastAsia"/>
          <w:sz w:val="18"/>
          <w:szCs w:val="18"/>
        </w:rPr>
        <w:t xml:space="preserve"> </w:t>
      </w:r>
      <w:proofErr w:type="spellStart"/>
      <w:r w:rsidRPr="00875821">
        <w:rPr>
          <w:rFonts w:hint="eastAsia"/>
          <w:sz w:val="18"/>
          <w:szCs w:val="18"/>
        </w:rPr>
        <w:t>Translog</w:t>
      </w:r>
      <w:proofErr w:type="spellEnd"/>
      <w:r w:rsidRPr="00875821">
        <w:rPr>
          <w:rFonts w:hint="eastAsia"/>
          <w:sz w:val="18"/>
          <w:szCs w:val="18"/>
        </w:rPr>
        <w:t xml:space="preserve">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p>
    <w:p w:rsidR="00977997" w:rsidRPr="00875821" w:rsidRDefault="00395DB0" w:rsidP="00875821">
      <w:pPr>
        <w:ind w:left="145" w:hangingChars="84" w:hanging="145"/>
        <w:rPr>
          <w:sz w:val="18"/>
          <w:szCs w:val="18"/>
        </w:rPr>
      </w:pPr>
      <w:proofErr w:type="spellStart"/>
      <w:r w:rsidRPr="00875821">
        <w:rPr>
          <w:rFonts w:hint="eastAsia"/>
          <w:sz w:val="18"/>
          <w:szCs w:val="18"/>
        </w:rPr>
        <w:t>Dixitee</w:t>
      </w:r>
      <w:proofErr w:type="spellEnd"/>
      <w:r w:rsidRPr="00875821">
        <w:rPr>
          <w:rFonts w:hint="eastAsia"/>
          <w:sz w:val="18"/>
          <w:szCs w:val="18"/>
        </w:rPr>
        <w:t xml:space="preserve">, R. S. and </w:t>
      </w:r>
      <w:r w:rsidR="002338A2" w:rsidRPr="00875821">
        <w:rPr>
          <w:rFonts w:hint="eastAsia"/>
          <w:sz w:val="18"/>
          <w:szCs w:val="18"/>
        </w:rPr>
        <w:t xml:space="preserve">A. K. </w:t>
      </w:r>
      <w:proofErr w:type="spellStart"/>
      <w:r w:rsidRPr="00875821">
        <w:rPr>
          <w:rFonts w:hint="eastAsia"/>
          <w:sz w:val="18"/>
          <w:szCs w:val="18"/>
        </w:rPr>
        <w:t>Pindy</w:t>
      </w:r>
      <w:proofErr w:type="spellEnd"/>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E24811" w:rsidRPr="00875821" w:rsidRDefault="00E24811" w:rsidP="00875821">
      <w:pPr>
        <w:ind w:left="145" w:hangingChars="84" w:hanging="145"/>
        <w:rPr>
          <w:sz w:val="18"/>
          <w:szCs w:val="18"/>
        </w:rPr>
      </w:pPr>
      <w:proofErr w:type="spellStart"/>
      <w:r w:rsidRPr="00875821">
        <w:rPr>
          <w:sz w:val="18"/>
          <w:szCs w:val="18"/>
        </w:rPr>
        <w:t>McDonell</w:t>
      </w:r>
      <w:proofErr w:type="spellEnd"/>
      <w:r w:rsidR="007C0769" w:rsidRPr="00875821">
        <w:rPr>
          <w:rFonts w:hint="eastAsia"/>
          <w:sz w:val="18"/>
          <w:szCs w:val="18"/>
        </w:rPr>
        <w:t>, R.</w:t>
      </w:r>
      <w:r w:rsidR="002338A2" w:rsidRPr="00875821">
        <w:rPr>
          <w:rFonts w:hint="eastAsia"/>
          <w:sz w:val="18"/>
          <w:szCs w:val="18"/>
        </w:rPr>
        <w:t xml:space="preserve"> (</w:t>
      </w:r>
      <w:r w:rsidRPr="00875821">
        <w:rPr>
          <w:sz w:val="18"/>
          <w:szCs w:val="18"/>
        </w:rPr>
        <w:t>2006</w:t>
      </w:r>
      <w:r w:rsidR="002338A2" w:rsidRPr="00875821">
        <w:rPr>
          <w:rFonts w:hint="eastAsia"/>
          <w:sz w:val="18"/>
          <w:szCs w:val="18"/>
        </w:rPr>
        <w:t xml:space="preserve">) </w:t>
      </w:r>
      <w:r w:rsidRPr="00875821">
        <w:rPr>
          <w:sz w:val="18"/>
          <w:szCs w:val="18"/>
        </w:rPr>
        <w:t xml:space="preserve">The Value of Waiting to </w:t>
      </w:r>
      <w:r w:rsidRPr="00875821">
        <w:rPr>
          <w:rFonts w:hint="eastAsia"/>
          <w:sz w:val="18"/>
          <w:szCs w:val="18"/>
        </w:rPr>
        <w:t>Invest</w:t>
      </w:r>
      <w:r w:rsidRPr="00875821">
        <w:rPr>
          <w:sz w:val="18"/>
          <w:szCs w:val="18"/>
        </w:rPr>
        <w:t xml:space="preserve">, </w:t>
      </w:r>
      <w:r w:rsidRPr="00875821">
        <w:rPr>
          <w:rFonts w:hint="eastAsia"/>
          <w:i/>
          <w:sz w:val="18"/>
          <w:szCs w:val="18"/>
        </w:rPr>
        <w:t>The Quarterly</w:t>
      </w:r>
      <w:r w:rsidRPr="00875821">
        <w:rPr>
          <w:i/>
          <w:sz w:val="18"/>
          <w:szCs w:val="18"/>
        </w:rPr>
        <w:t xml:space="preserve"> Journal of Econom</w:t>
      </w:r>
      <w:r w:rsidRPr="00875821">
        <w:rPr>
          <w:rFonts w:hint="eastAsia"/>
          <w:i/>
          <w:sz w:val="18"/>
          <w:szCs w:val="18"/>
        </w:rPr>
        <w:t>ics</w:t>
      </w:r>
      <w:r w:rsidR="002338A2" w:rsidRPr="00875821">
        <w:rPr>
          <w:rFonts w:hint="eastAsia"/>
          <w:sz w:val="18"/>
          <w:szCs w:val="18"/>
        </w:rPr>
        <w:t xml:space="preserve"> </w:t>
      </w:r>
      <w:r w:rsidRPr="00875821">
        <w:rPr>
          <w:rFonts w:hint="eastAsia"/>
          <w:sz w:val="18"/>
          <w:szCs w:val="18"/>
        </w:rPr>
        <w:t>101</w:t>
      </w:r>
      <w:r w:rsidR="002338A2" w:rsidRPr="00875821">
        <w:rPr>
          <w:rFonts w:hint="eastAsia"/>
          <w:sz w:val="18"/>
          <w:szCs w:val="18"/>
        </w:rPr>
        <w:t>(</w:t>
      </w:r>
      <w:r w:rsidRPr="00875821">
        <w:rPr>
          <w:rFonts w:hint="eastAsia"/>
          <w:sz w:val="18"/>
          <w:szCs w:val="18"/>
        </w:rPr>
        <w:t>4</w:t>
      </w:r>
      <w:r w:rsidR="002338A2" w:rsidRPr="00875821">
        <w:rPr>
          <w:rFonts w:hint="eastAsia"/>
          <w:sz w:val="18"/>
          <w:szCs w:val="18"/>
        </w:rPr>
        <w:t xml:space="preserve">): </w:t>
      </w:r>
      <w:r w:rsidRPr="00875821">
        <w:rPr>
          <w:rFonts w:hint="eastAsia"/>
          <w:sz w:val="18"/>
          <w:szCs w:val="18"/>
        </w:rPr>
        <w:t>707</w:t>
      </w:r>
      <w:r w:rsidRPr="00875821">
        <w:rPr>
          <w:sz w:val="18"/>
          <w:szCs w:val="18"/>
        </w:rPr>
        <w:t>-</w:t>
      </w:r>
      <w:r w:rsidRPr="00875821">
        <w:rPr>
          <w:rFonts w:hint="eastAsia"/>
          <w:sz w:val="18"/>
          <w:szCs w:val="18"/>
        </w:rPr>
        <w:t>728</w:t>
      </w:r>
      <w:r w:rsidR="00721F63" w:rsidRPr="00875821">
        <w:rPr>
          <w:rFonts w:hint="eastAsia"/>
          <w:sz w:val="18"/>
          <w:szCs w:val="18"/>
        </w:rPr>
        <w:t>.</w:t>
      </w:r>
    </w:p>
    <w:p w:rsidR="005610BE" w:rsidRPr="00875821" w:rsidRDefault="009412DF" w:rsidP="00875821">
      <w:pPr>
        <w:ind w:left="145" w:hangingChars="84" w:hanging="145"/>
        <w:rPr>
          <w:sz w:val="18"/>
          <w:szCs w:val="18"/>
        </w:rPr>
      </w:pPr>
      <w:r w:rsidRPr="00875821">
        <w:rPr>
          <w:rFonts w:hint="eastAsia"/>
          <w:sz w:val="18"/>
          <w:szCs w:val="18"/>
        </w:rPr>
        <w:t>農林漁業基本問題調査会事務局（</w:t>
      </w:r>
      <w:r w:rsidRPr="00875821">
        <w:rPr>
          <w:rFonts w:hint="eastAsia"/>
          <w:sz w:val="18"/>
          <w:szCs w:val="18"/>
        </w:rPr>
        <w:t>1960</w:t>
      </w:r>
      <w:r w:rsidRPr="00875821">
        <w:rPr>
          <w:rFonts w:hint="eastAsia"/>
          <w:sz w:val="18"/>
          <w:szCs w:val="18"/>
        </w:rPr>
        <w:t>）『農業の基本問題と基本対策（解説版）』</w:t>
      </w:r>
      <w:r w:rsidR="00977997" w:rsidRPr="00875821">
        <w:rPr>
          <w:rFonts w:hint="eastAsia"/>
          <w:sz w:val="18"/>
          <w:szCs w:val="18"/>
        </w:rPr>
        <w:t>統計農林協会．</w:t>
      </w:r>
    </w:p>
    <w:p w:rsidR="007F6221" w:rsidRPr="007F6221" w:rsidRDefault="00C6766A" w:rsidP="003B0872">
      <w:pPr>
        <w:ind w:left="145" w:hangingChars="84" w:hanging="145"/>
        <w:rPr>
          <w:szCs w:val="20"/>
        </w:rPr>
      </w:pPr>
      <w:r w:rsidRPr="00C6766A">
        <w:rPr>
          <w:noProof/>
          <w:sz w:val="18"/>
          <w:szCs w:val="18"/>
        </w:rPr>
        <w:pict>
          <v:shape id="_x0000_s1218" type="#_x0000_t202" style="position:absolute;left:0;text-align:left;margin-left:79.65pt;margin-top:5.1pt;width:170.6pt;height:25.2pt;z-index:9" fillcolor="#d8d8d8">
            <v:textbox style="mso-next-textbox:#_x0000_s1218"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9C6" w:rsidRDefault="009469C6">
      <w:r>
        <w:separator/>
      </w:r>
    </w:p>
  </w:endnote>
  <w:endnote w:type="continuationSeparator" w:id="0">
    <w:p w:rsidR="009469C6" w:rsidRDefault="009469C6">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1010600010101010101"/>
    <w:charset w:val="00"/>
    <w:family w:val="auto"/>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D20" w:rsidRDefault="00C6766A">
    <w:pPr>
      <w:pStyle w:val="a6"/>
      <w:jc w:val="center"/>
    </w:pPr>
    <w:r>
      <w:fldChar w:fldCharType="begin"/>
    </w:r>
    <w:r w:rsidR="009F4D20">
      <w:instrText>PAGE   \* MERGEFORMAT</w:instrText>
    </w:r>
    <w:r>
      <w:fldChar w:fldCharType="separate"/>
    </w:r>
    <w:r w:rsidR="000C79ED" w:rsidRPr="000C79ED">
      <w:rPr>
        <w:noProof/>
        <w:lang w:val="ja-JP"/>
      </w:rPr>
      <w:t>1</w:t>
    </w:r>
    <w:r>
      <w:fldChar w:fldCharType="end"/>
    </w:r>
  </w:p>
  <w:p w:rsidR="009F4D20" w:rsidRDefault="009F4D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9C6" w:rsidRDefault="009469C6">
      <w:r>
        <w:separator/>
      </w:r>
    </w:p>
  </w:footnote>
  <w:footnote w:type="continuationSeparator" w:id="0">
    <w:p w:rsidR="009469C6" w:rsidRDefault="009469C6">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w:t>
      </w: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stylePaneFormatFilter w:val="3F01"/>
  <w:defaultTabStop w:val="840"/>
  <w:drawingGridHorizontalSpacing w:val="201"/>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A2746"/>
    <w:rsid w:val="000A36BE"/>
    <w:rsid w:val="000B246C"/>
    <w:rsid w:val="000B2B0A"/>
    <w:rsid w:val="000B4282"/>
    <w:rsid w:val="000B6158"/>
    <w:rsid w:val="000B65BA"/>
    <w:rsid w:val="000C2DCA"/>
    <w:rsid w:val="000C4FA1"/>
    <w:rsid w:val="000C79ED"/>
    <w:rsid w:val="000D3249"/>
    <w:rsid w:val="000D41D4"/>
    <w:rsid w:val="000D791C"/>
    <w:rsid w:val="000E4320"/>
    <w:rsid w:val="000E435D"/>
    <w:rsid w:val="000E59FA"/>
    <w:rsid w:val="000E653C"/>
    <w:rsid w:val="000F4113"/>
    <w:rsid w:val="000F572E"/>
    <w:rsid w:val="000F7193"/>
    <w:rsid w:val="0010016C"/>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5806"/>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42CBE"/>
    <w:rsid w:val="00C43862"/>
    <w:rsid w:val="00C47D64"/>
    <w:rsid w:val="00C6236E"/>
    <w:rsid w:val="00C62EFF"/>
    <w:rsid w:val="00C639FA"/>
    <w:rsid w:val="00C65B15"/>
    <w:rsid w:val="00C6766A"/>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81867"/>
    <w:rsid w:val="00F90741"/>
    <w:rsid w:val="00F97357"/>
    <w:rsid w:val="00F97392"/>
    <w:rsid w:val="00FA25F2"/>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arc" idref="#_x0000_s13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webSettings.xml><?xml version="1.0" encoding="utf-8"?>
<w:webSettings xmlns:r="http://schemas.openxmlformats.org/officeDocument/2006/relationships" xmlns:w="http://schemas.openxmlformats.org/wordprocessingml/2006/main">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BFE00-D984-495A-9AD2-6DA0BFFD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FJ-USER</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Takeishi</cp:lastModifiedBy>
  <cp:revision>2</cp:revision>
  <cp:lastPrinted>2015-10-26T14:40:00Z</cp:lastPrinted>
  <dcterms:created xsi:type="dcterms:W3CDTF">2015-11-07T05:57:00Z</dcterms:created>
  <dcterms:modified xsi:type="dcterms:W3CDTF">2015-11-07T05:57:00Z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